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0E" w:rsidRPr="0020040E" w:rsidRDefault="0020040E" w:rsidP="0020040E">
      <w:pPr>
        <w:kinsoku w:val="0"/>
        <w:overflowPunct w:val="0"/>
        <w:autoSpaceDE w:val="0"/>
        <w:autoSpaceDN w:val="0"/>
        <w:adjustRightInd w:val="0"/>
        <w:spacing w:after="0" w:line="200" w:lineRule="exact"/>
        <w:rPr>
          <w:rFonts w:ascii="Times New Roman" w:eastAsia="Calibri" w:hAnsi="Times New Roman"/>
          <w:color w:val="auto"/>
          <w:kern w:val="0"/>
          <w:sz w:val="20"/>
          <w:lang w:val="en-CA" w:eastAsia="en-CA"/>
        </w:rPr>
      </w:pPr>
      <w:bookmarkStart w:id="0" w:name="_Toc372096404"/>
      <w:bookmarkStart w:id="1" w:name="_GoBack"/>
      <w:bookmarkEnd w:id="1"/>
    </w:p>
    <w:p w:rsidR="00603235" w:rsidRDefault="00603235" w:rsidP="00D55B6C">
      <w:pPr>
        <w:pStyle w:val="Title"/>
        <w:rPr>
          <w:rStyle w:val="Heading1Char"/>
          <w:b/>
          <w:bCs w:val="0"/>
          <w:sz w:val="36"/>
          <w:szCs w:val="52"/>
        </w:rPr>
      </w:pPr>
    </w:p>
    <w:p w:rsidR="00944789" w:rsidRPr="00603235" w:rsidRDefault="00DA57E4" w:rsidP="00D55B6C">
      <w:pPr>
        <w:pStyle w:val="Title"/>
        <w:rPr>
          <w:b w:val="0"/>
          <w:sz w:val="22"/>
          <w:szCs w:val="22"/>
        </w:rPr>
      </w:pPr>
      <w:r w:rsidRPr="00D55B6C">
        <w:rPr>
          <w:rStyle w:val="Heading1Char"/>
          <w:b/>
          <w:bCs w:val="0"/>
          <w:sz w:val="36"/>
          <w:szCs w:val="52"/>
        </w:rPr>
        <w:t xml:space="preserve">Integrated </w:t>
      </w:r>
      <w:r w:rsidR="00944789" w:rsidRPr="00D55B6C">
        <w:rPr>
          <w:rStyle w:val="Heading1Char"/>
          <w:b/>
          <w:bCs w:val="0"/>
          <w:sz w:val="36"/>
          <w:szCs w:val="52"/>
        </w:rPr>
        <w:t>Accessibility Standards Regulation</w:t>
      </w:r>
      <w:r w:rsidR="00944789" w:rsidRPr="00D55B6C">
        <w:t xml:space="preserve"> Policies</w:t>
      </w:r>
    </w:p>
    <w:p w:rsidR="001E47BF" w:rsidRDefault="001E47BF" w:rsidP="0034286A">
      <w:pPr>
        <w:pStyle w:val="Heading1"/>
        <w:spacing w:before="240"/>
      </w:pPr>
      <w:r w:rsidRPr="00D72319">
        <w:t>Purpose:</w:t>
      </w:r>
      <w:bookmarkEnd w:id="0"/>
    </w:p>
    <w:p w:rsidR="00D542DA" w:rsidRPr="00EE1989" w:rsidRDefault="001E47BF" w:rsidP="00AC6499">
      <w:pPr>
        <w:rPr>
          <w:b/>
        </w:rPr>
      </w:pPr>
      <w:r w:rsidRPr="00EE1989">
        <w:t xml:space="preserve">Under the </w:t>
      </w:r>
      <w:r w:rsidRPr="00EE1989">
        <w:rPr>
          <w:i/>
        </w:rPr>
        <w:t>Accessibility for Ontarians with Disabilities Act, 2005</w:t>
      </w:r>
      <w:r w:rsidRPr="00EE1989">
        <w:t xml:space="preserve"> all public and private sector organizations must meet the requirements of accessibility standards established by regulation.  This policy establishes the Integrated Accessibility Standards</w:t>
      </w:r>
      <w:r w:rsidR="00F63523">
        <w:t xml:space="preserve"> Regulation</w:t>
      </w:r>
      <w:r w:rsidRPr="00EE1989">
        <w:t xml:space="preserve"> in the areas of Employment, Information and Communication</w:t>
      </w:r>
      <w:r w:rsidR="0016063E">
        <w:t>s</w:t>
      </w:r>
      <w:r w:rsidR="005C57D9">
        <w:t xml:space="preserve">, </w:t>
      </w:r>
      <w:r w:rsidRPr="00EE1989">
        <w:t>Transportation</w:t>
      </w:r>
      <w:r w:rsidR="005C57D9">
        <w:t xml:space="preserve"> and Public Spaces</w:t>
      </w:r>
      <w:r w:rsidRPr="00EE1989">
        <w:t xml:space="preserve"> for </w:t>
      </w:r>
      <w:r w:rsidR="00B94558">
        <w:t>Sutton &amp; Brimley Staffing Solutions</w:t>
      </w:r>
      <w:r w:rsidRPr="00EE1989">
        <w:t xml:space="preserve"> </w:t>
      </w:r>
      <w:r w:rsidR="00450ADC">
        <w:t xml:space="preserve">(a division of Lift Temp Inc.) </w:t>
      </w:r>
      <w:r w:rsidRPr="00EE1989">
        <w:t>in accordance</w:t>
      </w:r>
      <w:r w:rsidR="00BC2208">
        <w:t xml:space="preserve"> with Ontario Regulation 191/11</w:t>
      </w:r>
      <w:r w:rsidR="00D542DA">
        <w:t>, Ontario Regulation 413/12</w:t>
      </w:r>
      <w:r w:rsidR="00D542DA" w:rsidRPr="00EE1989">
        <w:t xml:space="preserve"> and with the </w:t>
      </w:r>
      <w:r w:rsidR="00700757">
        <w:t>Ministry of Economic Development, Trade and Employment’s,</w:t>
      </w:r>
      <w:r w:rsidR="00D542DA" w:rsidRPr="00EE1989">
        <w:t xml:space="preserve"> intent to “streamline, align and phase-in accessibility requirements and allow for progress on accessibility and reduce the regulatory burden for obligated organizations”.  </w:t>
      </w:r>
      <w:r w:rsidR="00D542DA">
        <w:t xml:space="preserve">The Integrated </w:t>
      </w:r>
      <w:r w:rsidR="00F963AD">
        <w:t>Accessibility Stan</w:t>
      </w:r>
      <w:r w:rsidR="00D542DA">
        <w:t>dards Regulation</w:t>
      </w:r>
      <w:r w:rsidR="00D542DA" w:rsidRPr="00EE1989">
        <w:t xml:space="preserve"> came into force July 1, 2011.</w:t>
      </w:r>
      <w:r w:rsidR="00D542DA" w:rsidRPr="00EE1989">
        <w:rPr>
          <w:b/>
        </w:rPr>
        <w:t xml:space="preserve"> </w:t>
      </w:r>
    </w:p>
    <w:p w:rsidR="001E47BF" w:rsidRPr="00C91414" w:rsidRDefault="001E47BF" w:rsidP="00BC2208">
      <w:pPr>
        <w:pStyle w:val="Heading1"/>
      </w:pPr>
      <w:bookmarkStart w:id="2" w:name="_Toc372096405"/>
      <w:r w:rsidRPr="00C91414">
        <w:t>Scope and Responsibilities</w:t>
      </w:r>
      <w:bookmarkEnd w:id="2"/>
      <w:r w:rsidR="00DA57E4">
        <w:t>:</w:t>
      </w:r>
    </w:p>
    <w:p w:rsidR="001E47BF" w:rsidRPr="00EE1989" w:rsidRDefault="001E47BF" w:rsidP="00BA3561">
      <w:r w:rsidRPr="00EE1989">
        <w:t xml:space="preserve">This policy has been </w:t>
      </w:r>
      <w:r w:rsidR="004B0E8D">
        <w:t>written</w:t>
      </w:r>
      <w:r w:rsidR="0016063E">
        <w:t xml:space="preserve"> in accordance with the r</w:t>
      </w:r>
      <w:r w:rsidRPr="00EE1989">
        <w:t xml:space="preserve">egulation and addresses how </w:t>
      </w:r>
      <w:r w:rsidR="00B94558">
        <w:t>Sutton &amp; Brimley Staffing Solutions</w:t>
      </w:r>
      <w:r w:rsidR="00AF199A">
        <w:t xml:space="preserve"> </w:t>
      </w:r>
      <w:r w:rsidRPr="00EE1989">
        <w:t>achieves access</w:t>
      </w:r>
      <w:r w:rsidR="0016063E">
        <w:t>ibility through meeting the r</w:t>
      </w:r>
      <w:r w:rsidRPr="00EE1989">
        <w:t>egulation’s requirements.  It provides the overall strategic direction that we will follow to provide accessibility supports to Ontarians with disabilities.</w:t>
      </w:r>
    </w:p>
    <w:p w:rsidR="001E47BF" w:rsidRPr="00EE1989" w:rsidRDefault="001E47BF" w:rsidP="00944789">
      <w:pPr>
        <w:spacing w:after="0"/>
      </w:pPr>
      <w:r w:rsidRPr="00EE1989">
        <w:t xml:space="preserve">The </w:t>
      </w:r>
      <w:r w:rsidR="008C3B56" w:rsidRPr="00EE1989">
        <w:t>requirements of the Regulation include</w:t>
      </w:r>
      <w:r w:rsidR="009F7409">
        <w:t xml:space="preserve"> the </w:t>
      </w:r>
      <w:r w:rsidR="00A258F8">
        <w:t xml:space="preserve">following </w:t>
      </w:r>
      <w:r w:rsidR="009F7409">
        <w:t>four</w:t>
      </w:r>
      <w:r w:rsidR="00BA3561">
        <w:t xml:space="preserve"> </w:t>
      </w:r>
      <w:r w:rsidR="009F7409">
        <w:t>(4) item</w:t>
      </w:r>
      <w:r w:rsidR="00F014D4">
        <w:t>s</w:t>
      </w:r>
      <w:r w:rsidRPr="00EE1989">
        <w:t>:</w:t>
      </w:r>
    </w:p>
    <w:p w:rsidR="001E47BF" w:rsidRPr="00EE1989" w:rsidRDefault="001E47BF" w:rsidP="008703F4">
      <w:pPr>
        <w:pStyle w:val="ListBullet"/>
      </w:pPr>
      <w:r w:rsidRPr="00EE1989">
        <w:t>Establishment, implementation, maintenance and documentation of a multi-year accessibility plan, which outlines the organization’s strategy to prevent and remove barriers and meet its requirements under the Regulation;</w:t>
      </w:r>
    </w:p>
    <w:p w:rsidR="001E47BF" w:rsidRPr="0034286A" w:rsidRDefault="001E47BF" w:rsidP="008703F4">
      <w:pPr>
        <w:pStyle w:val="ListBullet"/>
      </w:pPr>
      <w:r w:rsidRPr="00EE1989">
        <w:t xml:space="preserve">Incorporation of accessibility criteria and features when </w:t>
      </w:r>
      <w:r w:rsidR="00F963AD">
        <w:t>procuring o</w:t>
      </w:r>
      <w:r w:rsidRPr="00EE1989">
        <w:t xml:space="preserve">r acquiring goods, services, or </w:t>
      </w:r>
      <w:r w:rsidRPr="0034286A">
        <w:t>facilities;</w:t>
      </w:r>
    </w:p>
    <w:p w:rsidR="001E47BF" w:rsidRPr="00EE1989" w:rsidRDefault="001E47BF" w:rsidP="008703F4">
      <w:pPr>
        <w:pStyle w:val="ListBullet"/>
      </w:pPr>
      <w:r w:rsidRPr="00EE1989">
        <w:t>Training; and</w:t>
      </w:r>
    </w:p>
    <w:p w:rsidR="008703F4" w:rsidRDefault="001E47BF" w:rsidP="008703F4">
      <w:pPr>
        <w:pStyle w:val="ListBullet"/>
      </w:pPr>
      <w:r w:rsidRPr="00EE1989">
        <w:t>Other specific requirements under the Information and Communication</w:t>
      </w:r>
      <w:r w:rsidR="0016063E">
        <w:t>s</w:t>
      </w:r>
      <w:r w:rsidR="008873AE">
        <w:t xml:space="preserve">, Employment, </w:t>
      </w:r>
      <w:r w:rsidR="00C86193" w:rsidRPr="00EE1989">
        <w:t>Transportation and</w:t>
      </w:r>
      <w:r w:rsidR="00C86193">
        <w:t xml:space="preserve"> Public Spaces</w:t>
      </w:r>
      <w:r w:rsidR="008873AE" w:rsidRPr="008873AE">
        <w:t xml:space="preserve"> </w:t>
      </w:r>
      <w:r w:rsidR="008873AE" w:rsidRPr="00EE1989">
        <w:t>Standards</w:t>
      </w:r>
      <w:r w:rsidR="00C86193">
        <w:t>.</w:t>
      </w:r>
    </w:p>
    <w:p w:rsidR="001E47BF" w:rsidRDefault="001E47BF" w:rsidP="00135AB4">
      <w:pPr>
        <w:pStyle w:val="Heading1"/>
      </w:pPr>
      <w:bookmarkStart w:id="3" w:name="_Toc372096406"/>
      <w:r w:rsidRPr="00D72319">
        <w:t>Policy Statement</w:t>
      </w:r>
      <w:r>
        <w:t xml:space="preserve"> and Organizational Commitment</w:t>
      </w:r>
      <w:bookmarkEnd w:id="3"/>
      <w:r w:rsidR="00DA57E4">
        <w:t>:</w:t>
      </w:r>
    </w:p>
    <w:p w:rsidR="008703F4" w:rsidRDefault="00B94558" w:rsidP="00BA3561">
      <w:r>
        <w:t>Sutton &amp; Brimley Staffing Solutions</w:t>
      </w:r>
      <w:r w:rsidR="00F963AD" w:rsidRPr="00EE1989">
        <w:t xml:space="preserve"> </w:t>
      </w:r>
      <w:r w:rsidR="000A0C52">
        <w:t>i</w:t>
      </w:r>
      <w:r w:rsidR="001E47BF" w:rsidRPr="00EE1989">
        <w:t xml:space="preserve">s committed and guided by the </w:t>
      </w:r>
      <w:r w:rsidR="00737EB4">
        <w:t xml:space="preserve">following </w:t>
      </w:r>
      <w:r w:rsidR="001E47BF" w:rsidRPr="00EE1989">
        <w:t xml:space="preserve">four </w:t>
      </w:r>
      <w:r w:rsidR="0016063E">
        <w:t xml:space="preserve">(4) </w:t>
      </w:r>
      <w:r w:rsidR="008703F4">
        <w:t>core principles:</w:t>
      </w:r>
    </w:p>
    <w:p w:rsidR="008703F4" w:rsidRDefault="001E47BF" w:rsidP="00400EB8">
      <w:pPr>
        <w:pStyle w:val="ListBullet2"/>
      </w:pPr>
      <w:r w:rsidRPr="00EE1989">
        <w:t>Dignity</w:t>
      </w:r>
    </w:p>
    <w:p w:rsidR="008703F4" w:rsidRDefault="008703F4" w:rsidP="00400EB8">
      <w:pPr>
        <w:pStyle w:val="ListBullet2"/>
      </w:pPr>
      <w:r>
        <w:t>Independence</w:t>
      </w:r>
    </w:p>
    <w:p w:rsidR="008703F4" w:rsidRDefault="001E47BF" w:rsidP="00400EB8">
      <w:pPr>
        <w:pStyle w:val="ListBullet2"/>
      </w:pPr>
      <w:r w:rsidRPr="00EE1989">
        <w:t xml:space="preserve">Integration </w:t>
      </w:r>
    </w:p>
    <w:p w:rsidR="008703F4" w:rsidRDefault="001E47BF" w:rsidP="00400EB8">
      <w:pPr>
        <w:pStyle w:val="ListBullet2"/>
      </w:pPr>
      <w:r w:rsidRPr="00EE1989">
        <w:t>Equal Opportunity</w:t>
      </w:r>
    </w:p>
    <w:p w:rsidR="001E47BF" w:rsidRPr="00EE1989" w:rsidRDefault="008703F4" w:rsidP="00BA3561">
      <w:pPr>
        <w:rPr>
          <w:i/>
        </w:rPr>
      </w:pPr>
      <w:r>
        <w:t>We support</w:t>
      </w:r>
      <w:r w:rsidR="001E47BF" w:rsidRPr="00EE1989">
        <w:t xml:space="preserve"> the full inclusion of persons as set out in </w:t>
      </w:r>
      <w:r w:rsidR="001E47BF" w:rsidRPr="00EE1989">
        <w:rPr>
          <w:i/>
        </w:rPr>
        <w:t>Canadian Charter of Rights and Freedoms</w:t>
      </w:r>
      <w:r>
        <w:rPr>
          <w:i/>
        </w:rPr>
        <w:t xml:space="preserve"> Act</w:t>
      </w:r>
      <w:r w:rsidR="001E47BF" w:rsidRPr="00EE1989">
        <w:rPr>
          <w:i/>
        </w:rPr>
        <w:t xml:space="preserve">, </w:t>
      </w:r>
      <w:r w:rsidR="001E47BF" w:rsidRPr="00BC2208">
        <w:t>and the</w:t>
      </w:r>
      <w:r w:rsidR="001E47BF" w:rsidRPr="00EE1989">
        <w:rPr>
          <w:i/>
        </w:rPr>
        <w:t xml:space="preserve"> Accessibility for Ontarians with Disabilities Act, 2005.</w:t>
      </w:r>
    </w:p>
    <w:p w:rsidR="00AC6499" w:rsidRDefault="00B94558" w:rsidP="00BA3561">
      <w:r>
        <w:t>Sutton &amp; Brimley Staffing Solutions</w:t>
      </w:r>
      <w:r w:rsidR="001E47BF" w:rsidRPr="00EE1989">
        <w:t xml:space="preserve"> shall use every effort to ensure that we meet the needs of people with disabilities, in a timely manner, through the implementation of this policy.</w:t>
      </w:r>
      <w:r w:rsidR="00AC6499">
        <w:br w:type="page"/>
      </w:r>
    </w:p>
    <w:p w:rsidR="001E47BF" w:rsidRDefault="001E47BF" w:rsidP="00135AB4">
      <w:pPr>
        <w:pStyle w:val="Heading1"/>
      </w:pPr>
      <w:bookmarkStart w:id="4" w:name="_Toc372096407"/>
      <w:r w:rsidRPr="008972BB">
        <w:lastRenderedPageBreak/>
        <w:t>Definitions:</w:t>
      </w:r>
      <w:bookmarkEnd w:id="4"/>
    </w:p>
    <w:p w:rsidR="0016063E" w:rsidRPr="0016063E" w:rsidRDefault="004F2F60" w:rsidP="0016063E">
      <w:r>
        <w:t xml:space="preserve">Below </w:t>
      </w:r>
      <w:r w:rsidR="00400EB8">
        <w:t>is</w:t>
      </w:r>
      <w:r w:rsidR="008267D6">
        <w:t xml:space="preserve"> a list of fif</w:t>
      </w:r>
      <w:r>
        <w:t>t</w:t>
      </w:r>
      <w:r w:rsidR="008873AE">
        <w:t>een</w:t>
      </w:r>
      <w:r w:rsidR="0016063E">
        <w:t xml:space="preserve"> (1</w:t>
      </w:r>
      <w:r w:rsidR="008267D6">
        <w:t>5</w:t>
      </w:r>
      <w:r w:rsidR="0016063E">
        <w:t>) definitions</w:t>
      </w:r>
      <w:r w:rsidR="00400EB8" w:rsidRPr="00400EB8">
        <w:t xml:space="preserve"> </w:t>
      </w:r>
      <w:r w:rsidR="00400EB8">
        <w:t>used in this policy, listed</w:t>
      </w:r>
      <w:r w:rsidR="0016063E">
        <w:t xml:space="preserve"> </w:t>
      </w:r>
      <w:r w:rsidR="00400EB8">
        <w:t>in alphabetical order</w:t>
      </w:r>
      <w:r w:rsidR="00A258F8">
        <w:t>:</w:t>
      </w:r>
    </w:p>
    <w:p w:rsidR="0016063E" w:rsidRDefault="001E47BF" w:rsidP="001E47BF">
      <w:pPr>
        <w:pStyle w:val="firstdef-f"/>
        <w:ind w:left="0" w:firstLine="0"/>
        <w:rPr>
          <w:rFonts w:cs="Arial"/>
          <w:sz w:val="24"/>
          <w:szCs w:val="24"/>
        </w:rPr>
      </w:pPr>
      <w:r>
        <w:rPr>
          <w:rFonts w:cs="Arial"/>
          <w:b/>
          <w:sz w:val="24"/>
          <w:szCs w:val="24"/>
        </w:rPr>
        <w:t>A</w:t>
      </w:r>
      <w:r w:rsidRPr="0076178F">
        <w:rPr>
          <w:rFonts w:cs="Arial"/>
          <w:b/>
          <w:sz w:val="24"/>
          <w:szCs w:val="24"/>
        </w:rPr>
        <w:t xml:space="preserve">ccessible </w:t>
      </w:r>
      <w:r>
        <w:rPr>
          <w:rFonts w:cs="Arial"/>
          <w:b/>
          <w:sz w:val="24"/>
          <w:szCs w:val="24"/>
        </w:rPr>
        <w:t>F</w:t>
      </w:r>
      <w:r w:rsidRPr="0076178F">
        <w:rPr>
          <w:rFonts w:cs="Arial"/>
          <w:b/>
          <w:sz w:val="24"/>
          <w:szCs w:val="24"/>
        </w:rPr>
        <w:t>ormats</w:t>
      </w:r>
      <w:r w:rsidRPr="0076178F">
        <w:rPr>
          <w:rFonts w:cs="Arial"/>
          <w:sz w:val="24"/>
          <w:szCs w:val="24"/>
        </w:rPr>
        <w:t xml:space="preserve"> may include, but are not limited to, large print, recorded audio and electronic formats, Braille and other formats usable by persons with disabilities</w:t>
      </w:r>
      <w:r w:rsidR="0016063E">
        <w:rPr>
          <w:rFonts w:cs="Arial"/>
          <w:sz w:val="24"/>
          <w:szCs w:val="24"/>
        </w:rPr>
        <w:t>.</w:t>
      </w:r>
    </w:p>
    <w:p w:rsidR="001E47BF" w:rsidRPr="0076178F" w:rsidRDefault="001E47BF" w:rsidP="001E47BF">
      <w:pPr>
        <w:pStyle w:val="firstdef-f"/>
        <w:ind w:left="0" w:firstLine="0"/>
        <w:rPr>
          <w:rFonts w:cs="Arial"/>
          <w:sz w:val="24"/>
          <w:szCs w:val="24"/>
        </w:rPr>
      </w:pPr>
      <w:r>
        <w:rPr>
          <w:rFonts w:cs="Arial"/>
          <w:b/>
          <w:sz w:val="24"/>
          <w:szCs w:val="24"/>
        </w:rPr>
        <w:t>A</w:t>
      </w:r>
      <w:r w:rsidR="0016063E">
        <w:rPr>
          <w:rFonts w:cs="Arial"/>
          <w:b/>
          <w:sz w:val="24"/>
          <w:szCs w:val="24"/>
        </w:rPr>
        <w:t>ccommodation</w:t>
      </w:r>
      <w:r w:rsidRPr="0076178F">
        <w:rPr>
          <w:rFonts w:cs="Arial"/>
          <w:b/>
          <w:sz w:val="24"/>
          <w:szCs w:val="24"/>
        </w:rPr>
        <w:t xml:space="preserve"> </w:t>
      </w:r>
      <w:r w:rsidRPr="0076178F">
        <w:rPr>
          <w:rFonts w:cs="Arial"/>
          <w:sz w:val="24"/>
          <w:szCs w:val="24"/>
        </w:rPr>
        <w:t>means the special arrangement made or assistance provided so that persons with disabilities can participate in the experiences available to persons without disabilities. Accommodation will vary dependi</w:t>
      </w:r>
      <w:r w:rsidR="0016063E">
        <w:rPr>
          <w:rFonts w:cs="Arial"/>
          <w:sz w:val="24"/>
          <w:szCs w:val="24"/>
        </w:rPr>
        <w:t>ng on the person’s unique needs.</w:t>
      </w:r>
    </w:p>
    <w:p w:rsidR="001E47BF" w:rsidRPr="0076178F" w:rsidRDefault="001E47BF" w:rsidP="001E47BF">
      <w:pPr>
        <w:pStyle w:val="definition-e"/>
        <w:ind w:left="0" w:firstLine="0"/>
        <w:rPr>
          <w:rFonts w:cs="Arial"/>
          <w:sz w:val="24"/>
          <w:szCs w:val="24"/>
        </w:rPr>
      </w:pPr>
      <w:r>
        <w:rPr>
          <w:rFonts w:cs="Arial"/>
          <w:b/>
          <w:sz w:val="24"/>
          <w:szCs w:val="24"/>
        </w:rPr>
        <w:t>C</w:t>
      </w:r>
      <w:r w:rsidRPr="0076178F">
        <w:rPr>
          <w:rFonts w:cs="Arial"/>
          <w:b/>
          <w:sz w:val="24"/>
          <w:szCs w:val="24"/>
        </w:rPr>
        <w:t xml:space="preserve">ommunication </w:t>
      </w:r>
      <w:r>
        <w:rPr>
          <w:rFonts w:cs="Arial"/>
          <w:b/>
          <w:sz w:val="24"/>
          <w:szCs w:val="24"/>
        </w:rPr>
        <w:t>S</w:t>
      </w:r>
      <w:r w:rsidRPr="0076178F">
        <w:rPr>
          <w:rFonts w:cs="Arial"/>
          <w:b/>
          <w:sz w:val="24"/>
          <w:szCs w:val="24"/>
        </w:rPr>
        <w:t>upports</w:t>
      </w:r>
      <w:r w:rsidRPr="0076178F">
        <w:rPr>
          <w:rFonts w:cs="Arial"/>
          <w:sz w:val="24"/>
          <w:szCs w:val="24"/>
        </w:rPr>
        <w:t xml:space="preserve"> may include, but are not limited to, captioning, alternative and augmentative communication supports, plain language, sign language and other supports that facil</w:t>
      </w:r>
      <w:r w:rsidR="0016063E">
        <w:rPr>
          <w:rFonts w:cs="Arial"/>
          <w:sz w:val="24"/>
          <w:szCs w:val="24"/>
        </w:rPr>
        <w:t>itate effective communications.</w:t>
      </w:r>
    </w:p>
    <w:p w:rsidR="001E47BF" w:rsidRPr="0076178F" w:rsidRDefault="001E47BF" w:rsidP="001E47BF">
      <w:pPr>
        <w:pStyle w:val="definition-e"/>
        <w:ind w:left="0" w:firstLine="0"/>
        <w:rPr>
          <w:rFonts w:cs="Arial"/>
          <w:sz w:val="24"/>
          <w:szCs w:val="24"/>
        </w:rPr>
      </w:pPr>
      <w:r>
        <w:rPr>
          <w:rFonts w:cs="Arial"/>
          <w:b/>
          <w:sz w:val="24"/>
          <w:szCs w:val="24"/>
        </w:rPr>
        <w:t>C</w:t>
      </w:r>
      <w:r w:rsidR="0016063E">
        <w:rPr>
          <w:rFonts w:cs="Arial"/>
          <w:b/>
          <w:sz w:val="24"/>
          <w:szCs w:val="24"/>
        </w:rPr>
        <w:t>ommunications</w:t>
      </w:r>
      <w:r w:rsidRPr="0076178F">
        <w:rPr>
          <w:rFonts w:cs="Arial"/>
          <w:b/>
          <w:sz w:val="24"/>
          <w:szCs w:val="24"/>
        </w:rPr>
        <w:t xml:space="preserve"> </w:t>
      </w:r>
      <w:r w:rsidRPr="0076178F">
        <w:rPr>
          <w:rFonts w:cs="Arial"/>
          <w:sz w:val="24"/>
          <w:szCs w:val="24"/>
        </w:rPr>
        <w:t>means the interaction between two or more persons or entities, or any combination of them, where informatio</w:t>
      </w:r>
      <w:r w:rsidR="0016063E">
        <w:rPr>
          <w:rFonts w:cs="Arial"/>
          <w:sz w:val="24"/>
          <w:szCs w:val="24"/>
        </w:rPr>
        <w:t>n is provided, sent or received.</w:t>
      </w:r>
    </w:p>
    <w:p w:rsidR="001E47BF" w:rsidRPr="0076178F" w:rsidRDefault="001E47BF" w:rsidP="001E47BF">
      <w:pPr>
        <w:pStyle w:val="definition-e"/>
        <w:ind w:left="0" w:firstLine="0"/>
        <w:rPr>
          <w:rFonts w:cs="Arial"/>
          <w:sz w:val="24"/>
          <w:szCs w:val="24"/>
        </w:rPr>
      </w:pPr>
      <w:r>
        <w:rPr>
          <w:rFonts w:cs="Arial"/>
          <w:b/>
          <w:sz w:val="24"/>
          <w:szCs w:val="24"/>
        </w:rPr>
        <w:t>C</w:t>
      </w:r>
      <w:r w:rsidRPr="0076178F">
        <w:rPr>
          <w:rFonts w:cs="Arial"/>
          <w:b/>
          <w:sz w:val="24"/>
          <w:szCs w:val="24"/>
        </w:rPr>
        <w:t xml:space="preserve">onversion </w:t>
      </w:r>
      <w:r>
        <w:rPr>
          <w:rFonts w:cs="Arial"/>
          <w:b/>
          <w:sz w:val="24"/>
          <w:szCs w:val="24"/>
        </w:rPr>
        <w:t>R</w:t>
      </w:r>
      <w:r w:rsidR="0016063E">
        <w:rPr>
          <w:rFonts w:cs="Arial"/>
          <w:b/>
          <w:sz w:val="24"/>
          <w:szCs w:val="24"/>
        </w:rPr>
        <w:t>eady</w:t>
      </w:r>
      <w:r w:rsidRPr="0076178F">
        <w:rPr>
          <w:rFonts w:cs="Arial"/>
          <w:b/>
          <w:sz w:val="24"/>
          <w:szCs w:val="24"/>
        </w:rPr>
        <w:t xml:space="preserve"> </w:t>
      </w:r>
      <w:r w:rsidRPr="0076178F">
        <w:rPr>
          <w:rFonts w:cs="Arial"/>
          <w:sz w:val="24"/>
          <w:szCs w:val="24"/>
        </w:rPr>
        <w:t>means an electronic or digital format that facilitates conve</w:t>
      </w:r>
      <w:r w:rsidR="0016063E">
        <w:rPr>
          <w:rFonts w:cs="Arial"/>
          <w:sz w:val="24"/>
          <w:szCs w:val="24"/>
        </w:rPr>
        <w:t>rsion into an accessible format.</w:t>
      </w:r>
    </w:p>
    <w:p w:rsidR="001E47BF" w:rsidRPr="0076178F" w:rsidRDefault="0016063E" w:rsidP="001E47BF">
      <w:pPr>
        <w:pStyle w:val="definition-e"/>
        <w:ind w:left="0" w:firstLine="0"/>
        <w:rPr>
          <w:rFonts w:cs="Arial"/>
          <w:iCs/>
          <w:sz w:val="24"/>
          <w:szCs w:val="24"/>
        </w:rPr>
      </w:pPr>
      <w:r>
        <w:rPr>
          <w:rFonts w:cs="Arial"/>
          <w:b/>
          <w:iCs/>
          <w:sz w:val="24"/>
          <w:szCs w:val="24"/>
        </w:rPr>
        <w:t>IAP</w:t>
      </w:r>
      <w:r w:rsidR="001E47BF" w:rsidRPr="0076178F">
        <w:rPr>
          <w:rFonts w:cs="Arial"/>
          <w:b/>
          <w:iCs/>
          <w:sz w:val="24"/>
          <w:szCs w:val="24"/>
        </w:rPr>
        <w:t xml:space="preserve"> </w:t>
      </w:r>
      <w:r w:rsidR="001E47BF" w:rsidRPr="0076178F">
        <w:rPr>
          <w:rFonts w:cs="Arial"/>
          <w:iCs/>
          <w:sz w:val="24"/>
          <w:szCs w:val="24"/>
        </w:rPr>
        <w:t>means Individualized Accommodation Plan</w:t>
      </w:r>
      <w:r w:rsidR="007B5ECA">
        <w:rPr>
          <w:rFonts w:cs="Arial"/>
          <w:iCs/>
          <w:sz w:val="24"/>
          <w:szCs w:val="24"/>
        </w:rPr>
        <w:t>.</w:t>
      </w:r>
    </w:p>
    <w:p w:rsidR="001E47BF" w:rsidRPr="0076178F" w:rsidRDefault="001E47BF" w:rsidP="001E47BF">
      <w:pPr>
        <w:pStyle w:val="definition-e"/>
        <w:ind w:left="0" w:firstLine="0"/>
        <w:rPr>
          <w:rFonts w:cs="Arial"/>
          <w:iCs/>
          <w:sz w:val="24"/>
          <w:szCs w:val="24"/>
        </w:rPr>
      </w:pPr>
      <w:r>
        <w:rPr>
          <w:rFonts w:cs="Arial"/>
          <w:b/>
          <w:iCs/>
          <w:sz w:val="24"/>
          <w:szCs w:val="24"/>
        </w:rPr>
        <w:t>I</w:t>
      </w:r>
      <w:r w:rsidR="0016063E">
        <w:rPr>
          <w:rFonts w:cs="Arial"/>
          <w:b/>
          <w:iCs/>
          <w:sz w:val="24"/>
          <w:szCs w:val="24"/>
        </w:rPr>
        <w:t>nformation</w:t>
      </w:r>
      <w:r w:rsidRPr="0076178F">
        <w:rPr>
          <w:rFonts w:cs="Arial"/>
          <w:b/>
          <w:iCs/>
          <w:sz w:val="24"/>
          <w:szCs w:val="24"/>
        </w:rPr>
        <w:t xml:space="preserve"> </w:t>
      </w:r>
      <w:r w:rsidRPr="0076178F">
        <w:rPr>
          <w:rFonts w:cs="Arial"/>
          <w:iCs/>
          <w:sz w:val="24"/>
          <w:szCs w:val="24"/>
        </w:rPr>
        <w:t>includes data, facts and knowledge that exists in any format, including text, audio, digital or images, and that conveys meaning.</w:t>
      </w:r>
    </w:p>
    <w:p w:rsidR="001E47BF" w:rsidRPr="0076178F" w:rsidRDefault="001E47BF" w:rsidP="001E47BF">
      <w:pPr>
        <w:pStyle w:val="definition-e"/>
        <w:ind w:left="0" w:firstLine="0"/>
        <w:rPr>
          <w:rFonts w:cs="Arial"/>
          <w:iCs/>
          <w:sz w:val="24"/>
          <w:szCs w:val="24"/>
        </w:rPr>
      </w:pPr>
      <w:r>
        <w:rPr>
          <w:rFonts w:cs="Arial"/>
          <w:b/>
          <w:iCs/>
          <w:sz w:val="24"/>
          <w:szCs w:val="24"/>
        </w:rPr>
        <w:t>Internet W</w:t>
      </w:r>
      <w:r w:rsidRPr="0076178F">
        <w:rPr>
          <w:rFonts w:cs="Arial"/>
          <w:b/>
          <w:iCs/>
          <w:sz w:val="24"/>
          <w:szCs w:val="24"/>
        </w:rPr>
        <w:t>ebsite</w:t>
      </w:r>
      <w:r w:rsidRPr="0076178F">
        <w:rPr>
          <w:rFonts w:cs="Arial"/>
          <w:iCs/>
          <w:sz w:val="24"/>
          <w:szCs w:val="24"/>
        </w:rPr>
        <w:t xml:space="preserve"> means a collection of related web pages, images, videos or other digital assets that are addressed relative to a common Uniform Resource Identifier (URI) and is accessible to the public.</w:t>
      </w:r>
    </w:p>
    <w:p w:rsidR="005C57D9" w:rsidRPr="005C57D9" w:rsidRDefault="005C57D9" w:rsidP="001E47BF">
      <w:pPr>
        <w:pStyle w:val="definition-e"/>
        <w:ind w:left="0" w:firstLine="0"/>
        <w:rPr>
          <w:rFonts w:cs="Arial"/>
          <w:iCs/>
          <w:sz w:val="24"/>
          <w:szCs w:val="24"/>
        </w:rPr>
      </w:pPr>
      <w:r>
        <w:rPr>
          <w:rFonts w:cs="Arial"/>
          <w:b/>
          <w:iCs/>
          <w:sz w:val="24"/>
          <w:szCs w:val="24"/>
        </w:rPr>
        <w:t xml:space="preserve">Maintenance of Public Spaces </w:t>
      </w:r>
      <w:r>
        <w:rPr>
          <w:rFonts w:cs="Arial"/>
          <w:iCs/>
          <w:sz w:val="24"/>
          <w:szCs w:val="24"/>
        </w:rPr>
        <w:t>means activities that are intended to keep existing public spaces and elements in existing public spaces in good working order or to restore the spaces or elements to their original condition, examples of which include painting and minor repairs.</w:t>
      </w:r>
    </w:p>
    <w:p w:rsidR="001E47BF" w:rsidRPr="0076178F" w:rsidRDefault="001E47BF" w:rsidP="001E47BF">
      <w:pPr>
        <w:pStyle w:val="definition-e"/>
        <w:ind w:left="0" w:firstLine="0"/>
        <w:rPr>
          <w:rFonts w:cs="Arial"/>
          <w:iCs/>
          <w:sz w:val="24"/>
          <w:szCs w:val="24"/>
        </w:rPr>
      </w:pPr>
      <w:r>
        <w:rPr>
          <w:rFonts w:cs="Arial"/>
          <w:b/>
          <w:iCs/>
          <w:sz w:val="24"/>
          <w:szCs w:val="24"/>
        </w:rPr>
        <w:t>M</w:t>
      </w:r>
      <w:r w:rsidRPr="0076178F">
        <w:rPr>
          <w:rFonts w:cs="Arial"/>
          <w:b/>
          <w:iCs/>
          <w:sz w:val="24"/>
          <w:szCs w:val="24"/>
        </w:rPr>
        <w:t xml:space="preserve">obility </w:t>
      </w:r>
      <w:r>
        <w:rPr>
          <w:rFonts w:cs="Arial"/>
          <w:b/>
          <w:iCs/>
          <w:sz w:val="24"/>
          <w:szCs w:val="24"/>
        </w:rPr>
        <w:t>A</w:t>
      </w:r>
      <w:r w:rsidR="0016063E">
        <w:rPr>
          <w:rFonts w:cs="Arial"/>
          <w:b/>
          <w:iCs/>
          <w:sz w:val="24"/>
          <w:szCs w:val="24"/>
        </w:rPr>
        <w:t>id</w:t>
      </w:r>
      <w:r w:rsidRPr="0076178F">
        <w:rPr>
          <w:rFonts w:cs="Arial"/>
          <w:b/>
          <w:iCs/>
          <w:sz w:val="24"/>
          <w:szCs w:val="24"/>
        </w:rPr>
        <w:t xml:space="preserve"> </w:t>
      </w:r>
      <w:r w:rsidRPr="0076178F">
        <w:rPr>
          <w:rFonts w:cs="Arial"/>
          <w:iCs/>
          <w:sz w:val="24"/>
          <w:szCs w:val="24"/>
        </w:rPr>
        <w:t>means a device used to facilitate the transport, in a seated posture, of a person with a disability.</w:t>
      </w:r>
    </w:p>
    <w:p w:rsidR="001E47BF" w:rsidRPr="0076178F" w:rsidRDefault="001E47BF" w:rsidP="001E47BF">
      <w:pPr>
        <w:pStyle w:val="definition-e"/>
        <w:ind w:left="0" w:firstLine="0"/>
        <w:rPr>
          <w:rFonts w:cs="Arial"/>
          <w:iCs/>
          <w:sz w:val="24"/>
          <w:szCs w:val="24"/>
        </w:rPr>
      </w:pPr>
      <w:r>
        <w:rPr>
          <w:rFonts w:cs="Arial"/>
          <w:b/>
          <w:iCs/>
          <w:sz w:val="24"/>
          <w:szCs w:val="24"/>
        </w:rPr>
        <w:t>M</w:t>
      </w:r>
      <w:r w:rsidRPr="0076178F">
        <w:rPr>
          <w:rFonts w:cs="Arial"/>
          <w:b/>
          <w:iCs/>
          <w:sz w:val="24"/>
          <w:szCs w:val="24"/>
        </w:rPr>
        <w:t xml:space="preserve">obility </w:t>
      </w:r>
      <w:r>
        <w:rPr>
          <w:rFonts w:cs="Arial"/>
          <w:b/>
          <w:iCs/>
          <w:sz w:val="24"/>
          <w:szCs w:val="24"/>
        </w:rPr>
        <w:t>A</w:t>
      </w:r>
      <w:r w:rsidRPr="0076178F">
        <w:rPr>
          <w:rFonts w:cs="Arial"/>
          <w:b/>
          <w:iCs/>
          <w:sz w:val="24"/>
          <w:szCs w:val="24"/>
        </w:rPr>
        <w:t xml:space="preserve">ssistive </w:t>
      </w:r>
      <w:r>
        <w:rPr>
          <w:rFonts w:cs="Arial"/>
          <w:b/>
          <w:iCs/>
          <w:sz w:val="24"/>
          <w:szCs w:val="24"/>
        </w:rPr>
        <w:t>D</w:t>
      </w:r>
      <w:r w:rsidR="0016063E">
        <w:rPr>
          <w:rFonts w:cs="Arial"/>
          <w:b/>
          <w:iCs/>
          <w:sz w:val="24"/>
          <w:szCs w:val="24"/>
        </w:rPr>
        <w:t>evice</w:t>
      </w:r>
      <w:r w:rsidRPr="0076178F">
        <w:rPr>
          <w:rFonts w:cs="Arial"/>
          <w:b/>
          <w:iCs/>
          <w:sz w:val="24"/>
          <w:szCs w:val="24"/>
        </w:rPr>
        <w:t xml:space="preserve"> </w:t>
      </w:r>
      <w:r w:rsidRPr="0076178F">
        <w:rPr>
          <w:rFonts w:cs="Arial"/>
          <w:iCs/>
          <w:sz w:val="24"/>
          <w:szCs w:val="24"/>
        </w:rPr>
        <w:t xml:space="preserve">means a cane, walker, </w:t>
      </w:r>
      <w:r>
        <w:rPr>
          <w:rFonts w:cs="Arial"/>
          <w:iCs/>
          <w:sz w:val="24"/>
          <w:szCs w:val="24"/>
        </w:rPr>
        <w:t>wheelchair, scoot</w:t>
      </w:r>
      <w:r w:rsidRPr="0076178F">
        <w:rPr>
          <w:rFonts w:cs="Arial"/>
          <w:iCs/>
          <w:sz w:val="24"/>
          <w:szCs w:val="24"/>
        </w:rPr>
        <w:t>er</w:t>
      </w:r>
      <w:r>
        <w:rPr>
          <w:rFonts w:cs="Arial"/>
          <w:iCs/>
          <w:sz w:val="24"/>
          <w:szCs w:val="24"/>
        </w:rPr>
        <w:t xml:space="preserve"> or</w:t>
      </w:r>
      <w:r w:rsidRPr="0076178F">
        <w:rPr>
          <w:rFonts w:cs="Arial"/>
          <w:iCs/>
          <w:sz w:val="24"/>
          <w:szCs w:val="24"/>
        </w:rPr>
        <w:t xml:space="preserve"> similar aid.</w:t>
      </w:r>
    </w:p>
    <w:p w:rsidR="001E47BF" w:rsidRPr="0076178F" w:rsidRDefault="001E47BF" w:rsidP="001E47BF">
      <w:pPr>
        <w:pStyle w:val="definition-e"/>
        <w:ind w:left="0" w:firstLine="0"/>
        <w:rPr>
          <w:rFonts w:cs="Arial"/>
          <w:iCs/>
          <w:sz w:val="24"/>
          <w:szCs w:val="24"/>
        </w:rPr>
      </w:pPr>
      <w:r>
        <w:rPr>
          <w:rFonts w:cs="Arial"/>
          <w:b/>
          <w:iCs/>
          <w:sz w:val="24"/>
          <w:szCs w:val="24"/>
        </w:rPr>
        <w:t>N</w:t>
      </w:r>
      <w:r w:rsidRPr="0076178F">
        <w:rPr>
          <w:rFonts w:cs="Arial"/>
          <w:b/>
          <w:iCs/>
          <w:sz w:val="24"/>
          <w:szCs w:val="24"/>
        </w:rPr>
        <w:t xml:space="preserve">ew </w:t>
      </w:r>
      <w:r>
        <w:rPr>
          <w:rFonts w:cs="Arial"/>
          <w:b/>
          <w:iCs/>
          <w:sz w:val="24"/>
          <w:szCs w:val="24"/>
        </w:rPr>
        <w:t>I</w:t>
      </w:r>
      <w:r w:rsidRPr="0076178F">
        <w:rPr>
          <w:rFonts w:cs="Arial"/>
          <w:b/>
          <w:iCs/>
          <w:sz w:val="24"/>
          <w:szCs w:val="24"/>
        </w:rPr>
        <w:t xml:space="preserve">nternet </w:t>
      </w:r>
      <w:r>
        <w:rPr>
          <w:rFonts w:cs="Arial"/>
          <w:b/>
          <w:iCs/>
          <w:sz w:val="24"/>
          <w:szCs w:val="24"/>
        </w:rPr>
        <w:t>W</w:t>
      </w:r>
      <w:r w:rsidRPr="0076178F">
        <w:rPr>
          <w:rFonts w:cs="Arial"/>
          <w:b/>
          <w:iCs/>
          <w:sz w:val="24"/>
          <w:szCs w:val="24"/>
        </w:rPr>
        <w:t>ebsite</w:t>
      </w:r>
      <w:r w:rsidRPr="0076178F">
        <w:rPr>
          <w:rFonts w:cs="Arial"/>
          <w:iCs/>
          <w:sz w:val="24"/>
          <w:szCs w:val="24"/>
        </w:rPr>
        <w:t xml:space="preserve"> means either a website with a new domain name or a website with an existing domain name undergoing a significant refresh.</w:t>
      </w:r>
    </w:p>
    <w:p w:rsidR="001E47BF" w:rsidRDefault="001E47BF" w:rsidP="001E47BF">
      <w:pPr>
        <w:pStyle w:val="definition-e"/>
        <w:ind w:left="0" w:firstLine="0"/>
        <w:rPr>
          <w:rFonts w:cs="Arial"/>
          <w:iCs/>
          <w:sz w:val="24"/>
          <w:szCs w:val="24"/>
        </w:rPr>
      </w:pPr>
      <w:r>
        <w:rPr>
          <w:rFonts w:cs="Arial"/>
          <w:b/>
          <w:iCs/>
          <w:sz w:val="24"/>
          <w:szCs w:val="24"/>
        </w:rPr>
        <w:t>R</w:t>
      </w:r>
      <w:r w:rsidR="0016063E">
        <w:rPr>
          <w:rFonts w:cs="Arial"/>
          <w:b/>
          <w:iCs/>
          <w:sz w:val="24"/>
          <w:szCs w:val="24"/>
        </w:rPr>
        <w:t>edeployment</w:t>
      </w:r>
      <w:r w:rsidRPr="0076178F">
        <w:rPr>
          <w:rFonts w:cs="Arial"/>
          <w:b/>
          <w:iCs/>
          <w:sz w:val="24"/>
          <w:szCs w:val="24"/>
        </w:rPr>
        <w:t xml:space="preserve"> </w:t>
      </w:r>
      <w:r w:rsidRPr="0076178F">
        <w:rPr>
          <w:rFonts w:cs="Arial"/>
          <w:iCs/>
          <w:sz w:val="24"/>
          <w:szCs w:val="24"/>
        </w:rPr>
        <w:t>means the reassignment of employees to other departments or jobs within the organization as an alternative to layoff, when a particular job or department has been eliminated.</w:t>
      </w:r>
    </w:p>
    <w:p w:rsidR="001E47BF" w:rsidRPr="0076178F" w:rsidRDefault="001E47BF" w:rsidP="007B5ECA">
      <w:pPr>
        <w:pStyle w:val="definition-e"/>
        <w:ind w:left="0" w:firstLine="0"/>
        <w:rPr>
          <w:rFonts w:cs="Arial"/>
          <w:iCs/>
          <w:sz w:val="24"/>
          <w:szCs w:val="24"/>
        </w:rPr>
      </w:pPr>
      <w:r>
        <w:rPr>
          <w:rFonts w:cs="Arial"/>
          <w:b/>
          <w:iCs/>
          <w:sz w:val="24"/>
          <w:szCs w:val="24"/>
        </w:rPr>
        <w:t>U</w:t>
      </w:r>
      <w:r w:rsidRPr="0076178F">
        <w:rPr>
          <w:rFonts w:cs="Arial"/>
          <w:b/>
          <w:iCs/>
          <w:sz w:val="24"/>
          <w:szCs w:val="24"/>
        </w:rPr>
        <w:t>nconvertible</w:t>
      </w:r>
      <w:r w:rsidRPr="0076178F">
        <w:rPr>
          <w:rFonts w:cs="Arial"/>
          <w:iCs/>
          <w:sz w:val="24"/>
          <w:szCs w:val="24"/>
        </w:rPr>
        <w:t xml:space="preserve"> means </w:t>
      </w:r>
      <w:r w:rsidR="007B5ECA">
        <w:rPr>
          <w:rFonts w:cs="Arial"/>
          <w:iCs/>
          <w:sz w:val="24"/>
          <w:szCs w:val="24"/>
        </w:rPr>
        <w:t>i</w:t>
      </w:r>
      <w:r w:rsidRPr="0076178F">
        <w:rPr>
          <w:rFonts w:cs="Arial"/>
          <w:iCs/>
          <w:sz w:val="24"/>
          <w:szCs w:val="24"/>
        </w:rPr>
        <w:t>f it is not technically feasible to convert th</w:t>
      </w:r>
      <w:r w:rsidR="007B5ECA">
        <w:rPr>
          <w:rFonts w:cs="Arial"/>
          <w:iCs/>
          <w:sz w:val="24"/>
          <w:szCs w:val="24"/>
        </w:rPr>
        <w:t>e information or communications. It also means if t</w:t>
      </w:r>
      <w:r w:rsidRPr="0076178F">
        <w:rPr>
          <w:rFonts w:cs="Arial"/>
          <w:iCs/>
          <w:sz w:val="24"/>
          <w:szCs w:val="24"/>
        </w:rPr>
        <w:t>he technology to convert the information or communications is not readily available.</w:t>
      </w:r>
    </w:p>
    <w:p w:rsidR="00AC6499" w:rsidRDefault="001E47BF" w:rsidP="007B5ECA">
      <w:pPr>
        <w:pStyle w:val="definition-e"/>
        <w:ind w:left="0" w:firstLine="26"/>
        <w:rPr>
          <w:rFonts w:cs="Arial"/>
          <w:iCs/>
          <w:sz w:val="24"/>
          <w:szCs w:val="24"/>
        </w:rPr>
      </w:pPr>
      <w:r w:rsidRPr="0076178F">
        <w:rPr>
          <w:rFonts w:cs="Arial"/>
          <w:b/>
          <w:iCs/>
          <w:sz w:val="24"/>
          <w:szCs w:val="24"/>
        </w:rPr>
        <w:t xml:space="preserve">Web </w:t>
      </w:r>
      <w:r>
        <w:rPr>
          <w:rFonts w:cs="Arial"/>
          <w:b/>
          <w:iCs/>
          <w:sz w:val="24"/>
          <w:szCs w:val="24"/>
        </w:rPr>
        <w:t>C</w:t>
      </w:r>
      <w:r w:rsidRPr="0076178F">
        <w:rPr>
          <w:rFonts w:cs="Arial"/>
          <w:b/>
          <w:iCs/>
          <w:sz w:val="24"/>
          <w:szCs w:val="24"/>
        </w:rPr>
        <w:t xml:space="preserve">ontent </w:t>
      </w:r>
      <w:r>
        <w:rPr>
          <w:rFonts w:cs="Arial"/>
          <w:b/>
          <w:iCs/>
          <w:sz w:val="24"/>
          <w:szCs w:val="24"/>
        </w:rPr>
        <w:t>A</w:t>
      </w:r>
      <w:r w:rsidRPr="0076178F">
        <w:rPr>
          <w:rFonts w:cs="Arial"/>
          <w:b/>
          <w:iCs/>
          <w:sz w:val="24"/>
          <w:szCs w:val="24"/>
        </w:rPr>
        <w:t xml:space="preserve">ccessibility </w:t>
      </w:r>
      <w:r>
        <w:rPr>
          <w:rFonts w:cs="Arial"/>
          <w:b/>
          <w:iCs/>
          <w:sz w:val="24"/>
          <w:szCs w:val="24"/>
        </w:rPr>
        <w:t>G</w:t>
      </w:r>
      <w:r w:rsidRPr="0076178F">
        <w:rPr>
          <w:rFonts w:cs="Arial"/>
          <w:b/>
          <w:iCs/>
          <w:sz w:val="24"/>
          <w:szCs w:val="24"/>
        </w:rPr>
        <w:t>uidelines</w:t>
      </w:r>
      <w:r w:rsidRPr="0076178F">
        <w:rPr>
          <w:rFonts w:cs="Arial"/>
          <w:iCs/>
          <w:sz w:val="24"/>
          <w:szCs w:val="24"/>
        </w:rPr>
        <w:t xml:space="preserve"> means the </w:t>
      </w:r>
      <w:r w:rsidR="00BA3561" w:rsidRPr="0076178F">
        <w:rPr>
          <w:rFonts w:cs="Arial"/>
          <w:iCs/>
          <w:sz w:val="24"/>
          <w:szCs w:val="24"/>
        </w:rPr>
        <w:t>World Wide Web</w:t>
      </w:r>
      <w:r w:rsidRPr="0076178F">
        <w:rPr>
          <w:rFonts w:cs="Arial"/>
          <w:iCs/>
          <w:sz w:val="24"/>
          <w:szCs w:val="24"/>
        </w:rPr>
        <w:t xml:space="preserve"> consortium</w:t>
      </w:r>
      <w:r w:rsidR="00BA3561">
        <w:rPr>
          <w:rFonts w:cs="Arial"/>
          <w:iCs/>
          <w:sz w:val="24"/>
          <w:szCs w:val="24"/>
        </w:rPr>
        <w:t xml:space="preserve"> </w:t>
      </w:r>
      <w:r w:rsidRPr="0076178F">
        <w:rPr>
          <w:rFonts w:cs="Arial"/>
          <w:iCs/>
          <w:sz w:val="24"/>
          <w:szCs w:val="24"/>
        </w:rPr>
        <w:t>recommendation, dated December 2008, entitled “Web Content Accessibility Guidelines</w:t>
      </w:r>
      <w:r w:rsidR="00A258F8">
        <w:rPr>
          <w:rFonts w:cs="Arial"/>
          <w:iCs/>
          <w:sz w:val="24"/>
          <w:szCs w:val="24"/>
        </w:rPr>
        <w:t>”</w:t>
      </w:r>
      <w:r w:rsidRPr="0076178F">
        <w:rPr>
          <w:rFonts w:cs="Arial"/>
          <w:iCs/>
          <w:sz w:val="24"/>
          <w:szCs w:val="24"/>
        </w:rPr>
        <w:t xml:space="preserve"> (WCAG) 2.0.</w:t>
      </w:r>
      <w:r w:rsidR="00AC6499">
        <w:rPr>
          <w:rFonts w:cs="Arial"/>
          <w:iCs/>
          <w:sz w:val="24"/>
          <w:szCs w:val="24"/>
        </w:rPr>
        <w:br w:type="page"/>
      </w:r>
    </w:p>
    <w:p w:rsidR="001E47BF" w:rsidRPr="00DA57E4" w:rsidRDefault="001E47BF" w:rsidP="00DA57E4">
      <w:pPr>
        <w:pStyle w:val="Heading1"/>
      </w:pPr>
      <w:bookmarkStart w:id="5" w:name="_Toc372096408"/>
      <w:r w:rsidRPr="00DA57E4">
        <w:lastRenderedPageBreak/>
        <w:t>General Provisions</w:t>
      </w:r>
      <w:bookmarkEnd w:id="5"/>
      <w:r w:rsidR="00DA57E4">
        <w:t>:</w:t>
      </w:r>
    </w:p>
    <w:p w:rsidR="007B5ECA" w:rsidRPr="007B5ECA" w:rsidRDefault="007B5ECA" w:rsidP="007B5ECA">
      <w:r>
        <w:t>This section covers the general requirements of the Integrated Accessibility Standards</w:t>
      </w:r>
      <w:r w:rsidR="006861F3">
        <w:t xml:space="preserve"> Regulation</w:t>
      </w:r>
      <w:r w:rsidR="000A0C52">
        <w:t xml:space="preserve"> (IASR)</w:t>
      </w:r>
      <w:r w:rsidR="006861F3">
        <w:t>.</w:t>
      </w:r>
    </w:p>
    <w:p w:rsidR="001E47BF" w:rsidRPr="008972BB" w:rsidRDefault="001E47BF" w:rsidP="001E47BF">
      <w:pPr>
        <w:pStyle w:val="Heading2"/>
      </w:pPr>
      <w:bookmarkStart w:id="6" w:name="_Toc372096409"/>
      <w:r w:rsidRPr="008972BB">
        <w:t>Multi-Year Accessibility Plan</w:t>
      </w:r>
      <w:bookmarkEnd w:id="6"/>
    </w:p>
    <w:p w:rsidR="001E47BF" w:rsidRPr="008972BB" w:rsidRDefault="00B94558" w:rsidP="00BA3561">
      <w:r>
        <w:t>Sutton &amp; Brimley Staffing Solutions</w:t>
      </w:r>
      <w:r w:rsidR="001E47BF" w:rsidRPr="008972BB">
        <w:t xml:space="preserve">’s Multi-Year Accessibility Plan outlines a phased-in strategy to prevent and remove barriers and addresses the current and future requirements of the </w:t>
      </w:r>
      <w:r w:rsidR="00A258F8" w:rsidRPr="008873AE">
        <w:rPr>
          <w:i/>
        </w:rPr>
        <w:t>Accessibility for Ontarians with Disabilities Act</w:t>
      </w:r>
      <w:r w:rsidR="00A258F8" w:rsidRPr="008972BB">
        <w:t xml:space="preserve"> </w:t>
      </w:r>
      <w:r w:rsidR="00A258F8">
        <w:t>(</w:t>
      </w:r>
      <w:r w:rsidR="00A258F8" w:rsidRPr="008972BB">
        <w:t>AODA</w:t>
      </w:r>
      <w:r w:rsidR="00A258F8">
        <w:t xml:space="preserve">). </w:t>
      </w:r>
      <w:r w:rsidR="001E47BF" w:rsidRPr="008972BB">
        <w:t xml:space="preserve"> </w:t>
      </w:r>
      <w:r>
        <w:t>Sutton &amp; Brimley Staffing Solutions</w:t>
      </w:r>
      <w:r w:rsidR="00F963AD" w:rsidRPr="008972BB">
        <w:t xml:space="preserve"> </w:t>
      </w:r>
      <w:r w:rsidR="001E47BF" w:rsidRPr="008972BB">
        <w:t>will</w:t>
      </w:r>
      <w:r w:rsidR="008873AE">
        <w:t xml:space="preserve"> review</w:t>
      </w:r>
      <w:r w:rsidR="001E47BF" w:rsidRPr="008972BB">
        <w:t xml:space="preserve"> the progress and implementation of the plan, post the information on our website and will provide it in alternative formats upon request.  The plan will be reviewed and updated at least once every five years.</w:t>
      </w:r>
    </w:p>
    <w:p w:rsidR="001E47BF" w:rsidRPr="008972BB" w:rsidRDefault="001E47BF" w:rsidP="00B76D44">
      <w:pPr>
        <w:pStyle w:val="Heading2"/>
      </w:pPr>
      <w:bookmarkStart w:id="7" w:name="_Toc372096410"/>
      <w:r w:rsidRPr="008972BB">
        <w:t>Procuring or Acquiring Goods, Services or Facilities</w:t>
      </w:r>
      <w:bookmarkEnd w:id="7"/>
    </w:p>
    <w:p w:rsidR="001E47BF" w:rsidRPr="008972BB" w:rsidRDefault="00B94558" w:rsidP="00BA3561">
      <w:r>
        <w:t>Sutton &amp; Brimley Staffing Solutions</w:t>
      </w:r>
      <w:r w:rsidR="00F963AD" w:rsidRPr="008972BB">
        <w:t xml:space="preserve"> </w:t>
      </w:r>
      <w:r w:rsidR="001E47BF" w:rsidRPr="008972BB">
        <w:t xml:space="preserve">will use accessibility criteria and features when procuring or acquiring goods, services or facilities, except where it is not practical to </w:t>
      </w:r>
      <w:r w:rsidR="001E47BF">
        <w:t xml:space="preserve">do </w:t>
      </w:r>
      <w:r w:rsidR="00BC2208">
        <w:t>so</w:t>
      </w:r>
      <w:r w:rsidR="007B5ECA">
        <w:t>,</w:t>
      </w:r>
      <w:r w:rsidR="00BC2208">
        <w:t xml:space="preserve"> </w:t>
      </w:r>
      <w:r w:rsidR="001E47BF" w:rsidRPr="008972BB">
        <w:t>in which case, if requested we will provide an explanati</w:t>
      </w:r>
      <w:r w:rsidR="007B5ECA">
        <w:t>on</w:t>
      </w:r>
      <w:r w:rsidR="001E47BF" w:rsidRPr="008972BB">
        <w:t>.</w:t>
      </w:r>
    </w:p>
    <w:p w:rsidR="001E47BF" w:rsidRPr="008972BB" w:rsidRDefault="001E47BF" w:rsidP="00AC6499">
      <w:pPr>
        <w:pStyle w:val="Heading2"/>
      </w:pPr>
      <w:bookmarkStart w:id="8" w:name="_Toc372096411"/>
      <w:r w:rsidRPr="008972BB">
        <w:t>Training</w:t>
      </w:r>
      <w:bookmarkEnd w:id="8"/>
      <w:r w:rsidR="00DA57E4">
        <w:t>:</w:t>
      </w:r>
    </w:p>
    <w:p w:rsidR="001E47BF" w:rsidRPr="008972BB" w:rsidRDefault="00B94558" w:rsidP="00BA3561">
      <w:pPr>
        <w:rPr>
          <w:b/>
        </w:rPr>
      </w:pPr>
      <w:r>
        <w:t>Sutton &amp; Brimley Staffing Solutions</w:t>
      </w:r>
      <w:r w:rsidR="001E47BF" w:rsidRPr="008972BB">
        <w:t xml:space="preserve"> will ensure that training is provided to all employees on the requirements of the accessibilit</w:t>
      </w:r>
      <w:r w:rsidR="007B5ECA">
        <w:t>y standards referred to in the r</w:t>
      </w:r>
      <w:r w:rsidR="001E47BF" w:rsidRPr="008972BB">
        <w:t xml:space="preserve">egulation and on the </w:t>
      </w:r>
      <w:r w:rsidR="001E47BF" w:rsidRPr="008972BB">
        <w:rPr>
          <w:i/>
        </w:rPr>
        <w:t>Human Rights Code</w:t>
      </w:r>
      <w:r w:rsidR="001E47BF" w:rsidRPr="008972BB">
        <w:t xml:space="preserve"> as it pertains to persons with disabilities.  Training will be provided as soon as practicable.  If any changes are made to this policy or the requirements training will be provided.  We shall maintain a record of the dates when training is provided</w:t>
      </w:r>
      <w:r w:rsidR="001A3454">
        <w:t>.</w:t>
      </w:r>
      <w:r w:rsidR="001E47BF" w:rsidRPr="008972BB">
        <w:t xml:space="preserve"> </w:t>
      </w:r>
    </w:p>
    <w:p w:rsidR="001E47BF" w:rsidRPr="004F2F60" w:rsidRDefault="001E47BF" w:rsidP="004F2F60">
      <w:pPr>
        <w:pStyle w:val="Heading1"/>
      </w:pPr>
      <w:bookmarkStart w:id="9" w:name="_Toc372096412"/>
      <w:r w:rsidRPr="004F2F60">
        <w:t>Information and Communication</w:t>
      </w:r>
      <w:r w:rsidR="007B5ECA" w:rsidRPr="004F2F60">
        <w:t>s</w:t>
      </w:r>
      <w:r w:rsidRPr="004F2F60">
        <w:t xml:space="preserve"> Standard</w:t>
      </w:r>
      <w:bookmarkEnd w:id="9"/>
      <w:r w:rsidR="00DA57E4">
        <w:t>:</w:t>
      </w:r>
    </w:p>
    <w:p w:rsidR="001E47BF" w:rsidRPr="00A74890" w:rsidRDefault="00B94558" w:rsidP="00BA3561">
      <w:r>
        <w:t>Sutton &amp; Brimley Staffing Solutions</w:t>
      </w:r>
      <w:r w:rsidR="00F963AD" w:rsidRPr="00A74890">
        <w:t xml:space="preserve"> </w:t>
      </w:r>
      <w:r w:rsidR="001E47BF" w:rsidRPr="00A74890">
        <w:t>will create, provide and receive information and communications in ways that are accessible to people with disabilities.</w:t>
      </w:r>
    </w:p>
    <w:p w:rsidR="001E47BF" w:rsidRPr="00A74890" w:rsidRDefault="001E47BF" w:rsidP="007B5ECA">
      <w:r w:rsidRPr="00A74890">
        <w:t xml:space="preserve">If </w:t>
      </w:r>
      <w:r w:rsidR="00B94558">
        <w:t>Sutton &amp; Brimley Staffing Solutions</w:t>
      </w:r>
      <w:r w:rsidR="00F963AD" w:rsidRPr="00A74890">
        <w:t xml:space="preserve"> </w:t>
      </w:r>
      <w:r w:rsidRPr="00A74890">
        <w:t>determines that it is not technically feasible to convert the information or communications</w:t>
      </w:r>
      <w:r w:rsidR="004C0866">
        <w:t>,</w:t>
      </w:r>
      <w:r w:rsidRPr="00A74890">
        <w:t xml:space="preserve"> or the technology to convert t</w:t>
      </w:r>
      <w:r w:rsidR="007B5ECA">
        <w:t xml:space="preserve">he information or communications </w:t>
      </w:r>
      <w:r w:rsidRPr="00A74890">
        <w:t>is not readily available, we will be obligated to provide the person that requires the information</w:t>
      </w:r>
      <w:r w:rsidR="00BC2208">
        <w:t>,</w:t>
      </w:r>
      <w:r w:rsidRPr="00A74890">
        <w:t xml:space="preserve"> with</w:t>
      </w:r>
      <w:r w:rsidR="007B5ECA">
        <w:t xml:space="preserve"> </w:t>
      </w:r>
      <w:r w:rsidRPr="00A74890">
        <w:t>an explanation as to why the information or communications are unconvertible</w:t>
      </w:r>
      <w:r>
        <w:t>; and</w:t>
      </w:r>
      <w:r w:rsidR="007B5ECA">
        <w:t xml:space="preserve"> </w:t>
      </w:r>
      <w:r w:rsidRPr="00A74890">
        <w:t>a summary of the unconvertible information or communications</w:t>
      </w:r>
      <w:r>
        <w:t>.</w:t>
      </w:r>
    </w:p>
    <w:p w:rsidR="001E47BF" w:rsidRDefault="001E47BF" w:rsidP="004F2F60">
      <w:pPr>
        <w:pStyle w:val="Heading2"/>
      </w:pPr>
      <w:bookmarkStart w:id="10" w:name="_Toc372096413"/>
      <w:r w:rsidRPr="001112DD">
        <w:t>Emergency Information</w:t>
      </w:r>
      <w:bookmarkEnd w:id="10"/>
    </w:p>
    <w:p w:rsidR="001E47BF" w:rsidRPr="00A74890" w:rsidRDefault="00CE1A10" w:rsidP="00BA3561">
      <w:r>
        <w:t xml:space="preserve">If </w:t>
      </w:r>
      <w:r w:rsidR="00B94558">
        <w:t>Sutton &amp; Brimley Staffing Solutions</w:t>
      </w:r>
      <w:r w:rsidR="00F963AD" w:rsidRPr="00A74890">
        <w:t xml:space="preserve"> </w:t>
      </w:r>
      <w:r w:rsidR="001E47BF" w:rsidRPr="00A74890">
        <w:t>prepare</w:t>
      </w:r>
      <w:r>
        <w:t>s</w:t>
      </w:r>
      <w:r w:rsidR="001E47BF" w:rsidRPr="00A74890">
        <w:t xml:space="preserve"> emergency procedures</w:t>
      </w:r>
      <w:r>
        <w:t>, plans or public safety information and makes the information available to the public we shall provide the information in an accessible format or with appropriate commu</w:t>
      </w:r>
      <w:r w:rsidR="001E47BF" w:rsidRPr="00A74890">
        <w:t>nication supports, as soon as practicable, upon request.</w:t>
      </w:r>
    </w:p>
    <w:p w:rsidR="001E47BF" w:rsidRPr="004F2F60" w:rsidRDefault="001E47BF" w:rsidP="004F2F60">
      <w:pPr>
        <w:pStyle w:val="Heading2"/>
      </w:pPr>
      <w:bookmarkStart w:id="11" w:name="_Toc372096414"/>
      <w:r w:rsidRPr="004F2F60">
        <w:t>Feedback</w:t>
      </w:r>
      <w:bookmarkEnd w:id="11"/>
    </w:p>
    <w:p w:rsidR="001E47BF" w:rsidRPr="00A74890" w:rsidRDefault="00B94558" w:rsidP="00BA3561">
      <w:r>
        <w:t>Sutton &amp; Brimley Staffing Solutions</w:t>
      </w:r>
      <w:r w:rsidR="001E47BF" w:rsidRPr="00A74890">
        <w:t xml:space="preserve"> has </w:t>
      </w:r>
      <w:r w:rsidR="007B5ECA">
        <w:t xml:space="preserve">a </w:t>
      </w:r>
      <w:r w:rsidR="001E47BF" w:rsidRPr="00A74890">
        <w:t>process in place for receiving and responding to feedback and will ensure that those processes are provided in accessible formats and with communication supports upon request.  We will notify the public about the availability of accessible formats and communication supports.</w:t>
      </w:r>
    </w:p>
    <w:p w:rsidR="001E47BF" w:rsidRDefault="001E47BF" w:rsidP="00162128">
      <w:pPr>
        <w:pStyle w:val="Heading2"/>
      </w:pPr>
      <w:bookmarkStart w:id="12" w:name="_Toc372096415"/>
      <w:r w:rsidRPr="001112DD">
        <w:lastRenderedPageBreak/>
        <w:t>Accessible Formats and Communication Supports</w:t>
      </w:r>
      <w:bookmarkEnd w:id="12"/>
    </w:p>
    <w:p w:rsidR="001E47BF" w:rsidRPr="00A74890" w:rsidRDefault="00B94558" w:rsidP="00BA3561">
      <w:r>
        <w:t>Sutton &amp; Brimley Staffing Solutions</w:t>
      </w:r>
      <w:r w:rsidR="00F963AD" w:rsidRPr="00A74890">
        <w:t xml:space="preserve"> </w:t>
      </w:r>
      <w:r w:rsidR="001E47BF" w:rsidRPr="00A74890">
        <w:t>shall be obligated to provide or arrange for accessible formats and communication supports for persons with disabilities</w:t>
      </w:r>
      <w:r w:rsidR="007B5ECA">
        <w:t xml:space="preserve"> for the situations a</w:t>
      </w:r>
      <w:r w:rsidR="00BC2208">
        <w:t>)</w:t>
      </w:r>
      <w:r w:rsidR="004C0866">
        <w:t xml:space="preserve"> through</w:t>
      </w:r>
      <w:r w:rsidR="0027117F">
        <w:t xml:space="preserve"> d</w:t>
      </w:r>
      <w:r w:rsidR="00BC2208">
        <w:t xml:space="preserve">) </w:t>
      </w:r>
      <w:r w:rsidR="007B5ECA">
        <w:t>listed</w:t>
      </w:r>
      <w:r w:rsidR="0027117F">
        <w:t xml:space="preserve"> below</w:t>
      </w:r>
      <w:r w:rsidR="001E47BF" w:rsidRPr="00A74890">
        <w:t>:</w:t>
      </w:r>
    </w:p>
    <w:p w:rsidR="001E47BF" w:rsidRPr="00A74890" w:rsidRDefault="001E47BF" w:rsidP="00400EB8">
      <w:pPr>
        <w:pStyle w:val="ListBullet3"/>
      </w:pPr>
      <w:r w:rsidRPr="00A74890">
        <w:t>Upon request in a timely manner that takes into account the persons’ accessibility needs due to a disability</w:t>
      </w:r>
      <w:r>
        <w:t>;</w:t>
      </w:r>
    </w:p>
    <w:p w:rsidR="001E47BF" w:rsidRPr="00A74890" w:rsidRDefault="001E47BF" w:rsidP="00400EB8">
      <w:pPr>
        <w:pStyle w:val="ListBullet3"/>
      </w:pPr>
      <w:r w:rsidRPr="00A74890">
        <w:t>At a cost that is no more than the regular cost charged to other persons</w:t>
      </w:r>
      <w:r>
        <w:t>;</w:t>
      </w:r>
    </w:p>
    <w:p w:rsidR="001E47BF" w:rsidRPr="00A74890" w:rsidRDefault="001E47BF" w:rsidP="00400EB8">
      <w:pPr>
        <w:pStyle w:val="ListBullet3"/>
      </w:pPr>
      <w:r w:rsidRPr="00A74890">
        <w:t xml:space="preserve">Consult with the person making the request and determine suitability of an accessible </w:t>
      </w:r>
      <w:r>
        <w:t>f</w:t>
      </w:r>
      <w:r w:rsidRPr="00A74890">
        <w:t>orm</w:t>
      </w:r>
      <w:r>
        <w:t>at or communication support;</w:t>
      </w:r>
    </w:p>
    <w:p w:rsidR="001E47BF" w:rsidRPr="00A74890" w:rsidRDefault="001E47BF" w:rsidP="00400EB8">
      <w:pPr>
        <w:pStyle w:val="ListBullet3"/>
      </w:pPr>
      <w:r w:rsidRPr="00A74890">
        <w:t>Notify the public about the availability of accessible formats and communication supports.</w:t>
      </w:r>
    </w:p>
    <w:p w:rsidR="001E47BF" w:rsidRDefault="001E47BF" w:rsidP="00162128">
      <w:pPr>
        <w:pStyle w:val="Heading2"/>
      </w:pPr>
      <w:bookmarkStart w:id="13" w:name="_Toc372096416"/>
      <w:r w:rsidRPr="001112DD">
        <w:t>Website Accessibility</w:t>
      </w:r>
      <w:bookmarkEnd w:id="13"/>
    </w:p>
    <w:p w:rsidR="00944789" w:rsidRDefault="00B94558" w:rsidP="00BA3561">
      <w:r>
        <w:t>Sutton &amp; Brimley Staffing Solutions</w:t>
      </w:r>
      <w:r w:rsidR="001E47BF" w:rsidRPr="00A74890">
        <w:t xml:space="preserve"> shall make their internet websi</w:t>
      </w:r>
      <w:r w:rsidR="001E47BF">
        <w:t>te and web content conform with the World Wide Web Consortium Web Content Accessibility Guidelines (WCAG) 2.0 initially at Level A a</w:t>
      </w:r>
      <w:r w:rsidR="001E47BF" w:rsidRPr="00A74890">
        <w:t xml:space="preserve">nd increasing to Level </w:t>
      </w:r>
      <w:r w:rsidR="001E47BF">
        <w:t>AA</w:t>
      </w:r>
      <w:r w:rsidR="001E47BF" w:rsidRPr="00A74890">
        <w:t xml:space="preserve">.  </w:t>
      </w:r>
      <w:r w:rsidR="00162128">
        <w:t xml:space="preserve">All information on website back dated to 2012 will be accessible.  </w:t>
      </w:r>
      <w:r w:rsidR="001E47BF" w:rsidRPr="00A74890">
        <w:t xml:space="preserve">By January 1, 2021 all internet website and web content will conform </w:t>
      </w:r>
      <w:r w:rsidR="0027117F">
        <w:t>with</w:t>
      </w:r>
      <w:r w:rsidR="001E47BF" w:rsidRPr="00A74890">
        <w:t xml:space="preserve"> WCAG 2.0 Level AA</w:t>
      </w:r>
      <w:r w:rsidR="004C0866">
        <w:t xml:space="preserve">.  </w:t>
      </w:r>
    </w:p>
    <w:p w:rsidR="001E47BF" w:rsidRDefault="001E47BF" w:rsidP="00135AB4">
      <w:pPr>
        <w:pStyle w:val="Heading1"/>
      </w:pPr>
      <w:bookmarkStart w:id="14" w:name="_Toc372096417"/>
      <w:r w:rsidRPr="001112DD">
        <w:t>Employment Standard</w:t>
      </w:r>
      <w:bookmarkEnd w:id="14"/>
      <w:r w:rsidR="00DA57E4">
        <w:t>:</w:t>
      </w:r>
    </w:p>
    <w:p w:rsidR="001A3454" w:rsidRDefault="001E47BF" w:rsidP="00AF199A">
      <w:r w:rsidRPr="00A74890">
        <w:t xml:space="preserve">The Employment Standard builds upon the existing requirements under the </w:t>
      </w:r>
      <w:r w:rsidRPr="00A74890">
        <w:rPr>
          <w:i/>
        </w:rPr>
        <w:t>Ontario Human Rights Code</w:t>
      </w:r>
      <w:r w:rsidRPr="00A74890">
        <w:t xml:space="preserve"> in relation to </w:t>
      </w:r>
      <w:r w:rsidR="008F578E" w:rsidRPr="00A74890">
        <w:rPr>
          <w:rFonts w:cs="Arial"/>
          <w:szCs w:val="24"/>
        </w:rPr>
        <w:t xml:space="preserve">how </w:t>
      </w:r>
      <w:r w:rsidR="008F578E">
        <w:rPr>
          <w:rFonts w:cs="Arial"/>
          <w:szCs w:val="24"/>
        </w:rPr>
        <w:t>we provide accessibility</w:t>
      </w:r>
      <w:r w:rsidR="008F578E" w:rsidRPr="00A74890">
        <w:rPr>
          <w:rFonts w:cs="Arial"/>
          <w:szCs w:val="24"/>
        </w:rPr>
        <w:t xml:space="preserve"> throughout the </w:t>
      </w:r>
      <w:r w:rsidR="008F578E">
        <w:rPr>
          <w:rFonts w:cs="Arial"/>
          <w:szCs w:val="24"/>
        </w:rPr>
        <w:t>entire employment cycle</w:t>
      </w:r>
      <w:r w:rsidRPr="00A74890">
        <w:t xml:space="preserve">.  </w:t>
      </w:r>
    </w:p>
    <w:p w:rsidR="001E47BF" w:rsidRPr="00135AB4" w:rsidRDefault="001E47BF" w:rsidP="00162128">
      <w:pPr>
        <w:pStyle w:val="Heading2"/>
      </w:pPr>
      <w:bookmarkStart w:id="15" w:name="_Toc372096418"/>
      <w:r w:rsidRPr="00135AB4">
        <w:t>Recruitment</w:t>
      </w:r>
      <w:bookmarkEnd w:id="15"/>
    </w:p>
    <w:p w:rsidR="001E47BF" w:rsidRPr="00A74890" w:rsidRDefault="00B94558" w:rsidP="00BA3561">
      <w:r>
        <w:t>Sutton &amp; Brimley Staffing Solutions</w:t>
      </w:r>
      <w:r w:rsidR="00F963AD" w:rsidRPr="00A74890">
        <w:t xml:space="preserve"> </w:t>
      </w:r>
      <w:r w:rsidR="001E47BF" w:rsidRPr="00A74890">
        <w:t>shall notify employees and the public about the availability of accommodations for applicants with disabilities</w:t>
      </w:r>
      <w:r w:rsidR="00F014D4">
        <w:t xml:space="preserve"> </w:t>
      </w:r>
      <w:r w:rsidR="008267D6">
        <w:t>as per</w:t>
      </w:r>
      <w:r w:rsidR="00F014D4">
        <w:t xml:space="preserve"> three (3) </w:t>
      </w:r>
      <w:r w:rsidR="008267D6">
        <w:t>items</w:t>
      </w:r>
      <w:r w:rsidR="00F014D4">
        <w:t xml:space="preserve"> below</w:t>
      </w:r>
      <w:r w:rsidR="008267D6">
        <w:t>:</w:t>
      </w:r>
    </w:p>
    <w:p w:rsidR="001E47BF" w:rsidRPr="00A74890" w:rsidRDefault="008873AE" w:rsidP="00400EB8">
      <w:pPr>
        <w:pStyle w:val="List2"/>
      </w:pPr>
      <w:r>
        <w:t>W</w:t>
      </w:r>
      <w:r w:rsidR="001E47BF" w:rsidRPr="00A74890">
        <w:t>hen job applicants are individually selected to participate in an assessment or selection process;</w:t>
      </w:r>
    </w:p>
    <w:p w:rsidR="001E47BF" w:rsidRPr="00A74890" w:rsidRDefault="001E47BF" w:rsidP="00400EB8">
      <w:pPr>
        <w:pStyle w:val="List2"/>
      </w:pPr>
      <w:r w:rsidRPr="00A74890">
        <w:t xml:space="preserve">If a selected applicant requests an accommodation, </w:t>
      </w:r>
      <w:r w:rsidR="00B94558">
        <w:t>Sutton &amp; Brimley Staffing Solutions</w:t>
      </w:r>
      <w:r w:rsidRPr="00A74890">
        <w:t xml:space="preserve"> shall consult with the applicant and provide or arrange for the provision of a suitable accommodation that takes into account the applicant’s disability;</w:t>
      </w:r>
    </w:p>
    <w:p w:rsidR="001E47BF" w:rsidRPr="00A74890" w:rsidRDefault="001E47BF" w:rsidP="00400EB8">
      <w:pPr>
        <w:pStyle w:val="List2"/>
      </w:pPr>
      <w:r w:rsidRPr="00A74890">
        <w:t xml:space="preserve">Notify successful applicants of the policies for accommodating employees with disabilities. </w:t>
      </w:r>
    </w:p>
    <w:p w:rsidR="001E47BF" w:rsidRDefault="001E47BF" w:rsidP="00162128">
      <w:pPr>
        <w:pStyle w:val="Heading2"/>
      </w:pPr>
      <w:bookmarkStart w:id="16" w:name="_Toc372096419"/>
      <w:r w:rsidRPr="001112DD">
        <w:t>Employee Notification</w:t>
      </w:r>
      <w:bookmarkEnd w:id="16"/>
    </w:p>
    <w:p w:rsidR="005B4055" w:rsidRDefault="00B94558" w:rsidP="005B4055">
      <w:r>
        <w:t>Sutton &amp; Brimley Staffing Solutions</w:t>
      </w:r>
      <w:r w:rsidR="00F963AD" w:rsidRPr="00A74890">
        <w:t xml:space="preserve"> </w:t>
      </w:r>
      <w:r w:rsidR="001E47BF" w:rsidRPr="00A74890">
        <w:t>shall inform its employees of its policies used to support its employees with disabilities, including but not limited to, policies on the provision of job accommodations that take into account an employee’s accessibility needs due to a disability</w:t>
      </w:r>
      <w:r w:rsidR="005B4055">
        <w:t xml:space="preserve">.  </w:t>
      </w:r>
    </w:p>
    <w:p w:rsidR="001E47BF" w:rsidRPr="00A74890" w:rsidRDefault="00B94558" w:rsidP="005B4055">
      <w:r>
        <w:t>Sutton &amp; Brimley Staffing Solutions</w:t>
      </w:r>
      <w:r w:rsidR="00F963AD">
        <w:t xml:space="preserve"> </w:t>
      </w:r>
      <w:r w:rsidR="005B4055">
        <w:t xml:space="preserve">shall provide information required under this section to </w:t>
      </w:r>
      <w:r w:rsidR="001E47BF" w:rsidRPr="00A74890">
        <w:t>new employees as soon as practicable af</w:t>
      </w:r>
      <w:r w:rsidR="005B4055">
        <w:t>ter they begin their employment and w</w:t>
      </w:r>
      <w:r w:rsidR="001E47BF" w:rsidRPr="00A74890">
        <w:t>henever there is a change to existing policies on the provision of job accommodations that take into account an employee’s accessibility needs due to a disability.</w:t>
      </w:r>
    </w:p>
    <w:p w:rsidR="001E47BF" w:rsidRDefault="001E47BF" w:rsidP="00162128">
      <w:pPr>
        <w:pStyle w:val="Heading2"/>
      </w:pPr>
      <w:bookmarkStart w:id="17" w:name="_Toc372096420"/>
      <w:r w:rsidRPr="001112DD">
        <w:t>Accessible Formats</w:t>
      </w:r>
      <w:bookmarkEnd w:id="17"/>
    </w:p>
    <w:p w:rsidR="001E47BF" w:rsidRPr="00EE1989" w:rsidRDefault="001E47BF" w:rsidP="00BA3561">
      <w:r w:rsidRPr="00EE1989">
        <w:t xml:space="preserve">In addition and where an employee with a disability requests it, </w:t>
      </w:r>
      <w:r w:rsidR="00B94558">
        <w:t>Sutton &amp; Brimley Staffing Solutions</w:t>
      </w:r>
      <w:r w:rsidRPr="00EE1989">
        <w:t xml:space="preserve"> will consult with the employee to provide or arrange for the provision of accessible formats and communication supports </w:t>
      </w:r>
      <w:r w:rsidR="008873AE">
        <w:t>as per the</w:t>
      </w:r>
      <w:r w:rsidR="00F014D4">
        <w:t xml:space="preserve"> three (3) points below</w:t>
      </w:r>
      <w:r w:rsidRPr="00EE1989">
        <w:t>:</w:t>
      </w:r>
    </w:p>
    <w:p w:rsidR="001E47BF" w:rsidRPr="00EE1989" w:rsidRDefault="001E47BF" w:rsidP="00400EB8">
      <w:pPr>
        <w:pStyle w:val="ListBullet"/>
      </w:pPr>
      <w:r w:rsidRPr="00EE1989">
        <w:lastRenderedPageBreak/>
        <w:t>information that is needed in order to perform the employee’s job;</w:t>
      </w:r>
    </w:p>
    <w:p w:rsidR="001E47BF" w:rsidRPr="00EE1989" w:rsidRDefault="001E47BF" w:rsidP="00400EB8">
      <w:pPr>
        <w:pStyle w:val="ListBullet"/>
      </w:pPr>
      <w:r w:rsidRPr="00EE1989">
        <w:t>information that is generally available to employees in the workplace; and</w:t>
      </w:r>
    </w:p>
    <w:p w:rsidR="00F95522" w:rsidRDefault="001E47BF" w:rsidP="00400EB8">
      <w:pPr>
        <w:pStyle w:val="ListBullet"/>
      </w:pPr>
      <w:r w:rsidRPr="00EE1989">
        <w:t>consult with the employee making the request in determining the suitability of an accessible format or communication support.</w:t>
      </w:r>
      <w:r w:rsidR="00BA3561">
        <w:t xml:space="preserve"> </w:t>
      </w:r>
    </w:p>
    <w:p w:rsidR="001E47BF" w:rsidRDefault="001E47BF" w:rsidP="00162128">
      <w:pPr>
        <w:pStyle w:val="Heading2"/>
      </w:pPr>
      <w:bookmarkStart w:id="18" w:name="_Toc372096421"/>
      <w:r w:rsidRPr="001112DD">
        <w:t>Individual Accommodation Plan</w:t>
      </w:r>
      <w:r w:rsidR="00012976">
        <w:t xml:space="preserve"> (IAP)</w:t>
      </w:r>
      <w:bookmarkEnd w:id="18"/>
    </w:p>
    <w:p w:rsidR="001E47BF" w:rsidRPr="00EE1989" w:rsidRDefault="00B94558" w:rsidP="00BA3561">
      <w:r>
        <w:t>Sutton &amp; Brimley Staffing Solutions</w:t>
      </w:r>
      <w:r w:rsidR="00F963AD" w:rsidRPr="00EE1989">
        <w:t xml:space="preserve"> </w:t>
      </w:r>
      <w:r w:rsidR="001E47BF" w:rsidRPr="00EE1989">
        <w:t>shall have in place a written process for the developing a documented individual accommodation plan for employees with a disability.  Process to include</w:t>
      </w:r>
      <w:r w:rsidR="00F014D4">
        <w:t xml:space="preserve"> </w:t>
      </w:r>
      <w:r w:rsidR="005B4055">
        <w:t xml:space="preserve">for consideration </w:t>
      </w:r>
      <w:r w:rsidR="00F014D4">
        <w:t>the twelve (12) points below</w:t>
      </w:r>
      <w:r w:rsidR="001E47BF" w:rsidRPr="00EE1989">
        <w:t>:</w:t>
      </w:r>
    </w:p>
    <w:p w:rsidR="001E47BF" w:rsidRPr="00400EB8" w:rsidRDefault="001E47BF" w:rsidP="00400EB8">
      <w:pPr>
        <w:pStyle w:val="ListBullet"/>
      </w:pPr>
      <w:r w:rsidRPr="00400EB8">
        <w:t>The employee’s participation in the development of the IAP;</w:t>
      </w:r>
    </w:p>
    <w:p w:rsidR="001E47BF" w:rsidRPr="00400EB8" w:rsidRDefault="001E47BF" w:rsidP="00400EB8">
      <w:pPr>
        <w:pStyle w:val="ListBullet"/>
      </w:pPr>
      <w:r w:rsidRPr="00400EB8">
        <w:t>Assessment on an individual basis;</w:t>
      </w:r>
    </w:p>
    <w:p w:rsidR="001E47BF" w:rsidRPr="00400EB8" w:rsidRDefault="001E47BF" w:rsidP="00400EB8">
      <w:pPr>
        <w:pStyle w:val="ListBullet"/>
      </w:pPr>
      <w:r w:rsidRPr="00400EB8">
        <w:t>Identification of accommodations to be provided;</w:t>
      </w:r>
    </w:p>
    <w:p w:rsidR="001E47BF" w:rsidRPr="00400EB8" w:rsidRDefault="001E47BF" w:rsidP="00400EB8">
      <w:pPr>
        <w:pStyle w:val="ListBullet"/>
      </w:pPr>
      <w:r w:rsidRPr="00400EB8">
        <w:t>Timelines for the provision of accommodations;</w:t>
      </w:r>
    </w:p>
    <w:p w:rsidR="001E47BF" w:rsidRPr="00400EB8" w:rsidRDefault="00B94558" w:rsidP="00400EB8">
      <w:pPr>
        <w:pStyle w:val="ListBullet"/>
      </w:pPr>
      <w:r>
        <w:t>Sutton &amp; Brimley Staffing Solutions</w:t>
      </w:r>
      <w:r w:rsidR="00F963AD" w:rsidRPr="00400EB8">
        <w:t xml:space="preserve"> </w:t>
      </w:r>
      <w:r w:rsidR="001E47BF" w:rsidRPr="00400EB8">
        <w:t>may request an evaluation by outside medical or other expert, at our expense, to assist with determining accommodation and how to achieve accommodation;</w:t>
      </w:r>
    </w:p>
    <w:p w:rsidR="001E47BF" w:rsidRPr="00400EB8" w:rsidRDefault="001E47BF" w:rsidP="00400EB8">
      <w:pPr>
        <w:pStyle w:val="ListBullet"/>
      </w:pPr>
      <w:r w:rsidRPr="00400EB8">
        <w:t>Employee may request the participation of a representative from their bargaining agent, where represented, or otherwise a representative from the workplace not a from a bargaining agent;</w:t>
      </w:r>
    </w:p>
    <w:p w:rsidR="001E47BF" w:rsidRPr="00400EB8" w:rsidRDefault="001E47BF" w:rsidP="00400EB8">
      <w:pPr>
        <w:pStyle w:val="ListBullet"/>
      </w:pPr>
      <w:r w:rsidRPr="00400EB8">
        <w:t>Steps taken to protect the privacy of the employee’s personal information;</w:t>
      </w:r>
    </w:p>
    <w:p w:rsidR="001E47BF" w:rsidRPr="00400EB8" w:rsidRDefault="001E47BF" w:rsidP="00400EB8">
      <w:pPr>
        <w:pStyle w:val="ListBullet"/>
      </w:pPr>
      <w:r w:rsidRPr="00400EB8">
        <w:t>Frequency with which the IAP will be reviewed and updated and the manner in which it will be done;</w:t>
      </w:r>
    </w:p>
    <w:p w:rsidR="001E47BF" w:rsidRPr="00400EB8" w:rsidRDefault="001E47BF" w:rsidP="00400EB8">
      <w:pPr>
        <w:pStyle w:val="ListBullet"/>
      </w:pPr>
      <w:r w:rsidRPr="00400EB8">
        <w:t>If denied, the reasons for denial are to be provided to the employee;</w:t>
      </w:r>
    </w:p>
    <w:p w:rsidR="001E47BF" w:rsidRPr="00400EB8" w:rsidRDefault="001E47BF" w:rsidP="00400EB8">
      <w:pPr>
        <w:pStyle w:val="ListBullet"/>
      </w:pPr>
      <w:r w:rsidRPr="00400EB8">
        <w:t>A format that takes into account the employee’s disability needs;</w:t>
      </w:r>
    </w:p>
    <w:p w:rsidR="001E47BF" w:rsidRPr="00400EB8" w:rsidRDefault="001E47BF" w:rsidP="00400EB8">
      <w:pPr>
        <w:pStyle w:val="ListBullet"/>
      </w:pPr>
      <w:r w:rsidRPr="00400EB8">
        <w:t>If requested, any information regarding accessible formats and communication supports provided;</w:t>
      </w:r>
    </w:p>
    <w:p w:rsidR="001E47BF" w:rsidRPr="00400EB8" w:rsidRDefault="001E47BF" w:rsidP="00400EB8">
      <w:pPr>
        <w:pStyle w:val="ListBullet"/>
      </w:pPr>
      <w:r w:rsidRPr="00400EB8">
        <w:t>Identification of any other accommodation that is to be provided.</w:t>
      </w:r>
    </w:p>
    <w:p w:rsidR="001E47BF" w:rsidRDefault="001E47BF" w:rsidP="00162128">
      <w:pPr>
        <w:pStyle w:val="Heading2"/>
      </w:pPr>
      <w:bookmarkStart w:id="19" w:name="_Toc372096422"/>
      <w:r w:rsidRPr="001112DD">
        <w:t>Return to Work</w:t>
      </w:r>
      <w:bookmarkEnd w:id="19"/>
    </w:p>
    <w:p w:rsidR="00F95522" w:rsidRDefault="00B94558" w:rsidP="00BA3561">
      <w:r>
        <w:t>Sutton &amp; Brimley Staffing Solutions</w:t>
      </w:r>
      <w:r w:rsidR="001E47BF" w:rsidRPr="00EE1989">
        <w:t xml:space="preserve"> will have in place a return to work process for employees who have been absent from work due to a disability and require disability-related accommodation in order to return to work.  Such processes must be documented and must outline the steps </w:t>
      </w:r>
      <w:r w:rsidR="0020040E">
        <w:t>t</w:t>
      </w:r>
      <w:r w:rsidR="0020040E" w:rsidRPr="00EE1989">
        <w:t>h</w:t>
      </w:r>
      <w:r w:rsidR="0020040E">
        <w:t>at</w:t>
      </w:r>
      <w:r w:rsidR="0020040E" w:rsidRPr="00EE1989">
        <w:t xml:space="preserve"> </w:t>
      </w:r>
      <w:r>
        <w:t>Sutton &amp; Brimley Staffing Solutions</w:t>
      </w:r>
      <w:r w:rsidR="001E47BF" w:rsidRPr="00EE1989">
        <w:t xml:space="preserve"> will take to facilitate the return to work and include an individual accommodation plan.</w:t>
      </w:r>
      <w:r w:rsidR="008C3B56">
        <w:t xml:space="preserve"> </w:t>
      </w:r>
    </w:p>
    <w:p w:rsidR="001E47BF" w:rsidRPr="00EE1989" w:rsidRDefault="001E47BF" w:rsidP="00162128">
      <w:pPr>
        <w:pStyle w:val="Heading2"/>
      </w:pPr>
      <w:bookmarkStart w:id="20" w:name="_Toc372096423"/>
      <w:r w:rsidRPr="00EE1989">
        <w:t>Performance Management, Career Development and Advancement,</w:t>
      </w:r>
      <w:r>
        <w:t xml:space="preserve"> and </w:t>
      </w:r>
      <w:r w:rsidRPr="00EE1989">
        <w:t>Redeployment</w:t>
      </w:r>
      <w:bookmarkEnd w:id="20"/>
    </w:p>
    <w:p w:rsidR="001E47BF" w:rsidRPr="00EE1989" w:rsidRDefault="00B94558" w:rsidP="00BA3561">
      <w:r>
        <w:t>Sutton &amp; Brimley Staffing Solutions</w:t>
      </w:r>
      <w:r w:rsidR="001E47BF" w:rsidRPr="00EE1989">
        <w:t xml:space="preserve"> will take into account the accommodation needs and/or individual accommodation plans of employees</w:t>
      </w:r>
      <w:r w:rsidR="00F014D4">
        <w:t xml:space="preserve"> for the three (3) points below</w:t>
      </w:r>
      <w:r w:rsidR="001E47BF" w:rsidRPr="00EE1989">
        <w:t xml:space="preserve"> when:</w:t>
      </w:r>
    </w:p>
    <w:p w:rsidR="001E47BF" w:rsidRPr="00EE1989" w:rsidRDefault="001E47BF" w:rsidP="00400EB8">
      <w:pPr>
        <w:pStyle w:val="ListBullet"/>
      </w:pPr>
      <w:r w:rsidRPr="00EE1989">
        <w:t>Using performance management processes;</w:t>
      </w:r>
    </w:p>
    <w:p w:rsidR="001E47BF" w:rsidRPr="00EE1989" w:rsidRDefault="001E47BF" w:rsidP="00400EB8">
      <w:pPr>
        <w:pStyle w:val="ListBullet"/>
      </w:pPr>
      <w:r w:rsidRPr="00EE1989">
        <w:t>Providing career development and advancement information;</w:t>
      </w:r>
    </w:p>
    <w:p w:rsidR="001E47BF" w:rsidRPr="00EE1989" w:rsidRDefault="001E47BF" w:rsidP="00400EB8">
      <w:pPr>
        <w:pStyle w:val="ListBullet"/>
      </w:pPr>
      <w:r w:rsidRPr="00EE1989">
        <w:t>Using redeployment procedures.</w:t>
      </w:r>
    </w:p>
    <w:p w:rsidR="001E47BF" w:rsidRDefault="001E47BF" w:rsidP="00162128">
      <w:pPr>
        <w:pStyle w:val="Heading2"/>
      </w:pPr>
      <w:bookmarkStart w:id="21" w:name="_Toc372096424"/>
      <w:r w:rsidRPr="001112DD">
        <w:t>Workplace Emergency Response Information</w:t>
      </w:r>
      <w:bookmarkEnd w:id="21"/>
    </w:p>
    <w:p w:rsidR="001E47BF" w:rsidRPr="00EE1989" w:rsidRDefault="00B94558" w:rsidP="00BA3561">
      <w:r>
        <w:t>Sutton &amp; Brimley Staffing Solutions</w:t>
      </w:r>
      <w:r w:rsidR="001E47BF" w:rsidRPr="00EE1989">
        <w:t xml:space="preserve"> shall provide individualized workplace emergency response information to employees who have a disability</w:t>
      </w:r>
      <w:r w:rsidR="005B4055">
        <w:t xml:space="preserve"> as per the</w:t>
      </w:r>
      <w:r w:rsidR="00F014D4">
        <w:t xml:space="preserve"> four (4) points below</w:t>
      </w:r>
      <w:r w:rsidR="001E47BF" w:rsidRPr="00EE1989">
        <w:t>:</w:t>
      </w:r>
    </w:p>
    <w:p w:rsidR="001E47BF" w:rsidRPr="00EE1989" w:rsidRDefault="001E47BF" w:rsidP="00400EB8">
      <w:pPr>
        <w:pStyle w:val="ListBullet"/>
      </w:pPr>
      <w:r w:rsidRPr="00EE1989">
        <w:lastRenderedPageBreak/>
        <w:t>If the disability is such that the individualized information is necessary and the employer is aware of the need for accommodation due to the employee’s disability;</w:t>
      </w:r>
    </w:p>
    <w:p w:rsidR="001E47BF" w:rsidRPr="00EE1989" w:rsidRDefault="001E47BF" w:rsidP="00400EB8">
      <w:pPr>
        <w:pStyle w:val="ListBullet"/>
      </w:pPr>
      <w:r w:rsidRPr="00EE1989">
        <w:t xml:space="preserve">If the employee who receives an individual workplace emergency response information requires assistance and with the employee’s consent, </w:t>
      </w:r>
      <w:r w:rsidR="00B94558">
        <w:t>Sutton &amp; Brimley Staffing Solutions</w:t>
      </w:r>
      <w:r w:rsidRPr="00EE1989">
        <w:t xml:space="preserve"> shall provide the workplace emergency information to the person designated by </w:t>
      </w:r>
      <w:r w:rsidR="00B94558">
        <w:t>Sutton &amp; Brimley Staffing Solutions</w:t>
      </w:r>
      <w:r w:rsidR="0020040E">
        <w:t xml:space="preserve"> t</w:t>
      </w:r>
      <w:r w:rsidR="00F963AD" w:rsidRPr="00EE1989">
        <w:t>o provide assistance to the employee;</w:t>
      </w:r>
    </w:p>
    <w:p w:rsidR="001E47BF" w:rsidRPr="00EE1989" w:rsidRDefault="001E47BF" w:rsidP="00400EB8">
      <w:pPr>
        <w:pStyle w:val="ListBullet"/>
      </w:pPr>
      <w:r w:rsidRPr="00EE1989">
        <w:t>As soon as practicable after becoming aware of the need for accommodation due to the employee’s disability;</w:t>
      </w:r>
    </w:p>
    <w:p w:rsidR="001E47BF" w:rsidRPr="00EE1989" w:rsidRDefault="001E47BF" w:rsidP="00400EB8">
      <w:pPr>
        <w:pStyle w:val="ListBullet"/>
      </w:pPr>
      <w:r w:rsidRPr="00EE1989">
        <w:t>Review the individualized workplace emergency response information when the employee moves to a different location in the organization, when overall accommodations needs or plans are reviewed and when the employer reviews its general emergency response policies.</w:t>
      </w:r>
    </w:p>
    <w:p w:rsidR="001E47BF" w:rsidRPr="001775AD" w:rsidRDefault="001E47BF" w:rsidP="001775AD">
      <w:pPr>
        <w:pStyle w:val="Heading1"/>
      </w:pPr>
      <w:bookmarkStart w:id="22" w:name="_Toc372096425"/>
      <w:r w:rsidRPr="001775AD">
        <w:t>Transportation Standard</w:t>
      </w:r>
      <w:bookmarkEnd w:id="22"/>
      <w:r w:rsidR="00DA57E4">
        <w:t>:</w:t>
      </w:r>
    </w:p>
    <w:p w:rsidR="00F95522" w:rsidRDefault="001E47BF" w:rsidP="00BA3561">
      <w:r w:rsidRPr="00EE1989">
        <w:t>The Transportation Standard will make it easier for people to travel in Ontario, including persons with disabilities, older Ontarians and families traveling with children in strollers.</w:t>
      </w:r>
      <w:r w:rsidR="00671F0D">
        <w:t xml:space="preserve"> The Transportation Standard does not apply to </w:t>
      </w:r>
      <w:r w:rsidR="001A3454">
        <w:t>our</w:t>
      </w:r>
      <w:r w:rsidR="00671F0D">
        <w:t xml:space="preserve"> organization</w:t>
      </w:r>
      <w:r w:rsidR="001A3454">
        <w:t>.</w:t>
      </w:r>
      <w:r w:rsidR="00671F0D">
        <w:t xml:space="preserve">  </w:t>
      </w:r>
    </w:p>
    <w:p w:rsidR="001775AD" w:rsidRDefault="001775AD" w:rsidP="00DA57E4">
      <w:pPr>
        <w:pStyle w:val="Heading1"/>
      </w:pPr>
      <w:bookmarkStart w:id="23" w:name="_Toc372096426"/>
      <w:r>
        <w:t>Public Spaces</w:t>
      </w:r>
      <w:bookmarkEnd w:id="23"/>
      <w:r w:rsidR="00DA57E4">
        <w:t xml:space="preserve"> Standard:</w:t>
      </w:r>
    </w:p>
    <w:p w:rsidR="001775AD" w:rsidRPr="001775AD" w:rsidRDefault="00B94558" w:rsidP="001775AD">
      <w:r>
        <w:t>Sutton &amp; Brimley Staffing Solutions</w:t>
      </w:r>
      <w:r w:rsidR="001775AD">
        <w:t xml:space="preserve"> shall incorporate accessibility into public spaces that are newly constructed or redevelop</w:t>
      </w:r>
      <w:r w:rsidR="004C0866">
        <w:t>ed on and after January 1, 201</w:t>
      </w:r>
      <w:r w:rsidR="00944789">
        <w:t>7</w:t>
      </w:r>
      <w:r w:rsidR="00F963AD">
        <w:t xml:space="preserve">.  </w:t>
      </w:r>
      <w:r>
        <w:t>Sutton &amp; Brimley Staffing Solutions</w:t>
      </w:r>
      <w:r w:rsidR="008703F4">
        <w:t xml:space="preserve"> </w:t>
      </w:r>
      <w:r w:rsidR="005B4055">
        <w:t>does not have any public spaces and it is unlikely that we will develop public spaces.  If we should w</w:t>
      </w:r>
      <w:r w:rsidR="001775AD">
        <w:t>e will ensure that we follow the existing requirements stated under the Design of Public Spaces Standards (Accessibility Standards for the Built Environment) for recreational trails and beach access routes, outdoor public use eating areas, outdoor play spaces, exterior paths of travel, accessible parking, a</w:t>
      </w:r>
      <w:r w:rsidR="00C01F90">
        <w:t xml:space="preserve">nd service related elements. </w:t>
      </w:r>
      <w:r w:rsidR="001775AD">
        <w:t xml:space="preserve"> We shall provide maintenance a</w:t>
      </w:r>
      <w:r w:rsidR="000C63C5">
        <w:t xml:space="preserve">nd restoration of public spaces, where applicable, </w:t>
      </w:r>
      <w:r w:rsidR="001775AD">
        <w:t>by ensuring our multi-year accessibility plan includes procedures for preventative and emergency maintenance o</w:t>
      </w:r>
      <w:r w:rsidR="00400EB8">
        <w:t>f accessible elements in public</w:t>
      </w:r>
      <w:r w:rsidR="001775AD">
        <w:t xml:space="preserve"> spaces and procedures for dealing with temporary disruptions when accessible elements required under this sec</w:t>
      </w:r>
      <w:r w:rsidR="008703F4">
        <w:t>tion are not in working order.</w:t>
      </w:r>
    </w:p>
    <w:p w:rsidR="001E47BF" w:rsidRDefault="001E47BF" w:rsidP="00135AB4">
      <w:pPr>
        <w:pStyle w:val="Heading1"/>
      </w:pPr>
      <w:bookmarkStart w:id="24" w:name="_Toc372096427"/>
      <w:r w:rsidRPr="001112DD">
        <w:t>Regulatory Requirements</w:t>
      </w:r>
      <w:bookmarkEnd w:id="24"/>
      <w:r w:rsidR="00DA57E4">
        <w:t>:</w:t>
      </w:r>
    </w:p>
    <w:p w:rsidR="001E47BF" w:rsidRPr="00EE1989" w:rsidRDefault="001E47BF" w:rsidP="00BA3561">
      <w:r w:rsidRPr="00EE1989">
        <w:t xml:space="preserve">An Administrative Monetary Penalties scheme is being established under the </w:t>
      </w:r>
      <w:r w:rsidR="008703F4">
        <w:t>Accessibility for Ontarians with Disabilities Act</w:t>
      </w:r>
      <w:r w:rsidR="008703F4" w:rsidRPr="00EE1989">
        <w:t xml:space="preserve"> </w:t>
      </w:r>
      <w:r w:rsidR="0027117F">
        <w:t>(</w:t>
      </w:r>
      <w:r w:rsidR="008703F4" w:rsidRPr="00EE1989">
        <w:t>AODA</w:t>
      </w:r>
      <w:r w:rsidR="0027117F">
        <w:t>)</w:t>
      </w:r>
      <w:r w:rsidRPr="00EE1989">
        <w:t>.  The scheme will allow a director or a designate to issue an order against a person, organization or corporation to pay a penalty amount as a result of non-compliance with the AODA or the accessibility standards.  The largest penalty amount that can be issued to an individual or an organization that is not a corporation is $50,000.</w:t>
      </w:r>
    </w:p>
    <w:p w:rsidR="001E47BF" w:rsidRDefault="001E47BF" w:rsidP="0027117F">
      <w:r w:rsidRPr="00EE1989">
        <w:t>Use of administrative monetary penalties will be considered an avenue of last resort when all other compliance assistance and improvement options have been exhausted</w:t>
      </w:r>
    </w:p>
    <w:p w:rsidR="00530ADB" w:rsidRDefault="001E47BF" w:rsidP="0027117F">
      <w:r w:rsidRPr="00EE1989">
        <w:t xml:space="preserve">The </w:t>
      </w:r>
      <w:r w:rsidR="0027117F" w:rsidRPr="00EE1989">
        <w:t>License Appeal Tribunal (LAT)</w:t>
      </w:r>
      <w:r w:rsidR="0027117F">
        <w:t xml:space="preserve"> </w:t>
      </w:r>
      <w:r w:rsidRPr="00EE1989">
        <w:t>will hear appeals from organizations of director’s orders, but not individual complaints.  Individuals who feel their human rights have not been met would continue to complain to the Ontario Human Rights Commission.</w:t>
      </w:r>
      <w:r w:rsidR="008B6AE3">
        <w:t xml:space="preserve"> </w:t>
      </w:r>
    </w:p>
    <w:sectPr w:rsidR="00530ADB" w:rsidSect="00D55B6C">
      <w:footerReference w:type="default" r:id="rId8"/>
      <w:headerReference w:type="first" r:id="rId9"/>
      <w:footerReference w:type="first" r:id="rId10"/>
      <w:pgSz w:w="12240" w:h="15840"/>
      <w:pgMar w:top="851" w:right="1077" w:bottom="284" w:left="1077"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0FD" w:rsidRDefault="008340FD" w:rsidP="003A42DD">
      <w:pPr>
        <w:spacing w:after="0"/>
      </w:pPr>
      <w:r>
        <w:separator/>
      </w:r>
    </w:p>
    <w:p w:rsidR="008340FD" w:rsidRDefault="008340FD"/>
  </w:endnote>
  <w:endnote w:type="continuationSeparator" w:id="0">
    <w:p w:rsidR="008340FD" w:rsidRDefault="008340FD" w:rsidP="003A42DD">
      <w:pPr>
        <w:spacing w:after="0"/>
      </w:pPr>
      <w:r>
        <w:continuationSeparator/>
      </w:r>
    </w:p>
    <w:p w:rsidR="008340FD" w:rsidRDefault="00834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F4" w:rsidRPr="00162128" w:rsidRDefault="008703F4" w:rsidP="00F95522">
    <w:pPr>
      <w:pStyle w:val="Footer"/>
      <w:pBdr>
        <w:top w:val="thinThickSmallGap" w:sz="24" w:space="0" w:color="622423" w:themeColor="accent2" w:themeShade="7F"/>
      </w:pBdr>
      <w:rPr>
        <w:rFonts w:eastAsiaTheme="majorEastAsia" w:cs="Arial"/>
        <w:sz w:val="20"/>
      </w:rPr>
    </w:pPr>
    <w:r w:rsidRPr="00162128">
      <w:rPr>
        <w:rFonts w:eastAsiaTheme="majorEastAsia" w:cs="Arial"/>
        <w:sz w:val="20"/>
      </w:rPr>
      <w:t>IASR Policies</w:t>
    </w:r>
    <w:r w:rsidRPr="00162128">
      <w:rPr>
        <w:rFonts w:eastAsiaTheme="majorEastAsia" w:cs="Arial"/>
        <w:sz w:val="20"/>
      </w:rPr>
      <w:ptab w:relativeTo="margin" w:alignment="right" w:leader="none"/>
    </w:r>
    <w:r w:rsidRPr="00162128">
      <w:rPr>
        <w:rFonts w:eastAsiaTheme="majorEastAsia" w:cs="Arial"/>
        <w:sz w:val="20"/>
      </w:rPr>
      <w:t xml:space="preserve">Page </w:t>
    </w:r>
    <w:r w:rsidRPr="00162128">
      <w:rPr>
        <w:rFonts w:eastAsiaTheme="minorEastAsia" w:cs="Arial"/>
        <w:sz w:val="20"/>
      </w:rPr>
      <w:fldChar w:fldCharType="begin"/>
    </w:r>
    <w:r w:rsidRPr="00162128">
      <w:rPr>
        <w:rFonts w:cs="Arial"/>
        <w:sz w:val="20"/>
      </w:rPr>
      <w:instrText xml:space="preserve"> PAGE   \* MERGEFORMAT </w:instrText>
    </w:r>
    <w:r w:rsidRPr="00162128">
      <w:rPr>
        <w:rFonts w:eastAsiaTheme="minorEastAsia" w:cs="Arial"/>
        <w:sz w:val="20"/>
      </w:rPr>
      <w:fldChar w:fldCharType="separate"/>
    </w:r>
    <w:r w:rsidR="008B309B" w:rsidRPr="008B309B">
      <w:rPr>
        <w:rFonts w:eastAsiaTheme="majorEastAsia" w:cs="Arial"/>
        <w:noProof/>
        <w:sz w:val="20"/>
      </w:rPr>
      <w:t>2</w:t>
    </w:r>
    <w:r w:rsidRPr="00162128">
      <w:rPr>
        <w:rFonts w:eastAsiaTheme="majorEastAsia" w:cs="Arial"/>
        <w:noProof/>
        <w:sz w:val="20"/>
      </w:rPr>
      <w:fldChar w:fldCharType="end"/>
    </w:r>
  </w:p>
  <w:p w:rsidR="00BB641C" w:rsidRPr="001E47BF" w:rsidRDefault="008340FD" w:rsidP="008C3B56">
    <w:pPr>
      <w:pStyle w:val="Footer"/>
      <w:tabs>
        <w:tab w:val="clear" w:pos="4320"/>
        <w:tab w:val="clear" w:pos="8640"/>
        <w:tab w:val="left" w:pos="284"/>
      </w:tabs>
      <w:spacing w:after="0"/>
      <w:contextualSpacing/>
      <w:jc w:val="center"/>
      <w:rPr>
        <w:rFonts w:cs="Arial"/>
        <w:b/>
        <w:color w:val="A6A6A6"/>
        <w:sz w:val="22"/>
        <w:szCs w:val="22"/>
      </w:rPr>
    </w:pPr>
  </w:p>
  <w:p w:rsidR="00AA2DE5" w:rsidRDefault="00AA2D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22" w:rsidRPr="00162128" w:rsidRDefault="00F95522" w:rsidP="00F95522">
    <w:pPr>
      <w:pStyle w:val="Footer"/>
      <w:pBdr>
        <w:top w:val="thinThickSmallGap" w:sz="24" w:space="0" w:color="622423" w:themeColor="accent2" w:themeShade="7F"/>
      </w:pBdr>
      <w:rPr>
        <w:rFonts w:eastAsiaTheme="majorEastAsia" w:cs="Arial"/>
        <w:sz w:val="20"/>
      </w:rPr>
    </w:pPr>
    <w:r w:rsidRPr="00162128">
      <w:rPr>
        <w:rFonts w:eastAsiaTheme="majorEastAsia" w:cs="Arial"/>
        <w:sz w:val="20"/>
      </w:rPr>
      <w:t>IASR Policies</w:t>
    </w:r>
    <w:r w:rsidRPr="00162128">
      <w:rPr>
        <w:rFonts w:eastAsiaTheme="majorEastAsia" w:cs="Arial"/>
        <w:sz w:val="20"/>
      </w:rPr>
      <w:ptab w:relativeTo="margin" w:alignment="right" w:leader="none"/>
    </w:r>
    <w:r w:rsidRPr="00162128">
      <w:rPr>
        <w:rFonts w:eastAsiaTheme="majorEastAsia" w:cs="Arial"/>
        <w:sz w:val="20"/>
      </w:rPr>
      <w:t xml:space="preserve">Page </w:t>
    </w:r>
    <w:r w:rsidRPr="00162128">
      <w:rPr>
        <w:rFonts w:eastAsiaTheme="minorEastAsia" w:cs="Arial"/>
        <w:sz w:val="20"/>
      </w:rPr>
      <w:fldChar w:fldCharType="begin"/>
    </w:r>
    <w:r w:rsidRPr="00162128">
      <w:rPr>
        <w:rFonts w:cs="Arial"/>
        <w:sz w:val="20"/>
      </w:rPr>
      <w:instrText xml:space="preserve"> PAGE   \* MERGEFORMAT </w:instrText>
    </w:r>
    <w:r w:rsidRPr="00162128">
      <w:rPr>
        <w:rFonts w:eastAsiaTheme="minorEastAsia" w:cs="Arial"/>
        <w:sz w:val="20"/>
      </w:rPr>
      <w:fldChar w:fldCharType="separate"/>
    </w:r>
    <w:r w:rsidR="008B309B" w:rsidRPr="008B309B">
      <w:rPr>
        <w:rFonts w:eastAsiaTheme="majorEastAsia" w:cs="Arial"/>
        <w:noProof/>
        <w:sz w:val="20"/>
      </w:rPr>
      <w:t>1</w:t>
    </w:r>
    <w:r w:rsidRPr="00162128">
      <w:rPr>
        <w:rFonts w:eastAsiaTheme="majorEastAsia" w:cs="Arial"/>
        <w:noProof/>
        <w:sz w:val="20"/>
      </w:rPr>
      <w:fldChar w:fldCharType="end"/>
    </w:r>
  </w:p>
  <w:p w:rsidR="00944789" w:rsidRPr="00831A61" w:rsidRDefault="00944789" w:rsidP="00831A61">
    <w:pPr>
      <w:pStyle w:val="Footer"/>
      <w:tabs>
        <w:tab w:val="clear" w:pos="4320"/>
        <w:tab w:val="clear" w:pos="8640"/>
      </w:tabs>
      <w:jc w:val="right"/>
      <w:rPr>
        <w:color w:val="808080" w:themeColor="background1" w:themeShade="8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0FD" w:rsidRDefault="008340FD" w:rsidP="003A42DD">
      <w:pPr>
        <w:spacing w:after="0"/>
      </w:pPr>
      <w:r>
        <w:separator/>
      </w:r>
    </w:p>
    <w:p w:rsidR="008340FD" w:rsidRDefault="008340FD"/>
  </w:footnote>
  <w:footnote w:type="continuationSeparator" w:id="0">
    <w:p w:rsidR="008340FD" w:rsidRDefault="008340FD" w:rsidP="003A42DD">
      <w:pPr>
        <w:spacing w:after="0"/>
      </w:pPr>
      <w:r>
        <w:continuationSeparator/>
      </w:r>
    </w:p>
    <w:p w:rsidR="008340FD" w:rsidRDefault="00834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44" w:rsidRDefault="00876D44">
    <w:pPr>
      <w:pStyle w:val="Header"/>
    </w:pPr>
    <w:r>
      <w:rPr>
        <w:rFonts w:ascii="Times New Roman" w:eastAsia="Calibri" w:hAnsi="Times New Roman"/>
        <w:noProof/>
        <w:color w:val="auto"/>
        <w:kern w:val="0"/>
        <w:sz w:val="20"/>
        <w:lang w:val="en-CA" w:eastAsia="en-CA"/>
      </w:rPr>
      <w:drawing>
        <wp:anchor distT="0" distB="0" distL="114300" distR="114300" simplePos="0" relativeHeight="251659264" behindDoc="0" locked="0" layoutInCell="1" allowOverlap="1" wp14:anchorId="7202F710" wp14:editId="76CD1938">
          <wp:simplePos x="0" y="0"/>
          <wp:positionH relativeFrom="margin">
            <wp:align>left</wp:align>
          </wp:positionH>
          <wp:positionV relativeFrom="paragraph">
            <wp:posOffset>256482</wp:posOffset>
          </wp:positionV>
          <wp:extent cx="2179320" cy="655320"/>
          <wp:effectExtent l="0" t="0" r="0" b="0"/>
          <wp:wrapThrough wrapText="bothSides">
            <wp:wrapPolygon edited="0">
              <wp:start x="0" y="0"/>
              <wp:lineTo x="0" y="20721"/>
              <wp:lineTo x="21336" y="20721"/>
              <wp:lineTo x="21336" y="628"/>
              <wp:lineTo x="186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2179320" cy="655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85C6DA8"/>
    <w:lvl w:ilvl="0">
      <w:start w:val="1"/>
      <w:numFmt w:val="lowerLetter"/>
      <w:pStyle w:val="ListBullet3"/>
      <w:lvlText w:val="%1)"/>
      <w:lvlJc w:val="left"/>
      <w:pPr>
        <w:ind w:left="360" w:hanging="360"/>
      </w:pPr>
      <w:rPr>
        <w:rFonts w:hint="default"/>
      </w:rPr>
    </w:lvl>
  </w:abstractNum>
  <w:abstractNum w:abstractNumId="1" w15:restartNumberingAfterBreak="0">
    <w:nsid w:val="FFFFFF83"/>
    <w:multiLevelType w:val="singleLevel"/>
    <w:tmpl w:val="A9E0950E"/>
    <w:lvl w:ilvl="0">
      <w:start w:val="1"/>
      <w:numFmt w:val="decimal"/>
      <w:pStyle w:val="ListBullet2"/>
      <w:lvlText w:val="%1)"/>
      <w:lvlJc w:val="left"/>
      <w:pPr>
        <w:ind w:left="360" w:hanging="360"/>
      </w:pPr>
      <w:rPr>
        <w:rFonts w:hint="default"/>
      </w:rPr>
    </w:lvl>
  </w:abstractNum>
  <w:abstractNum w:abstractNumId="2" w15:restartNumberingAfterBreak="0">
    <w:nsid w:val="FFFFFF89"/>
    <w:multiLevelType w:val="singleLevel"/>
    <w:tmpl w:val="81D0862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C401E9"/>
    <w:multiLevelType w:val="hybridMultilevel"/>
    <w:tmpl w:val="BD0643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5235EB"/>
    <w:multiLevelType w:val="hybridMultilevel"/>
    <w:tmpl w:val="68BED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F904E9"/>
    <w:multiLevelType w:val="hybridMultilevel"/>
    <w:tmpl w:val="1F28C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AA28A2"/>
    <w:multiLevelType w:val="hybridMultilevel"/>
    <w:tmpl w:val="21A2C3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EFB3616"/>
    <w:multiLevelType w:val="hybridMultilevel"/>
    <w:tmpl w:val="A3A436D2"/>
    <w:lvl w:ilvl="0" w:tplc="37A632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C02100"/>
    <w:multiLevelType w:val="hybridMultilevel"/>
    <w:tmpl w:val="89286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81B87"/>
    <w:multiLevelType w:val="hybridMultilevel"/>
    <w:tmpl w:val="8A6E3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ED5325"/>
    <w:multiLevelType w:val="hybridMultilevel"/>
    <w:tmpl w:val="D268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8E383F"/>
    <w:multiLevelType w:val="hybridMultilevel"/>
    <w:tmpl w:val="A82E8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FF33B1"/>
    <w:multiLevelType w:val="hybridMultilevel"/>
    <w:tmpl w:val="B55C2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000C89"/>
    <w:multiLevelType w:val="hybridMultilevel"/>
    <w:tmpl w:val="118C8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44836"/>
    <w:multiLevelType w:val="hybridMultilevel"/>
    <w:tmpl w:val="0D48FB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5F3020"/>
    <w:multiLevelType w:val="hybridMultilevel"/>
    <w:tmpl w:val="07F82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EE53E2"/>
    <w:multiLevelType w:val="hybridMultilevel"/>
    <w:tmpl w:val="AC04C91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B535B1"/>
    <w:multiLevelType w:val="hybridMultilevel"/>
    <w:tmpl w:val="19C61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737B3D"/>
    <w:multiLevelType w:val="hybridMultilevel"/>
    <w:tmpl w:val="3920F4FC"/>
    <w:lvl w:ilvl="0" w:tplc="FAC2A056">
      <w:start w:val="1"/>
      <w:numFmt w:val="decimal"/>
      <w:pStyle w:val="List2"/>
      <w:lvlText w:val="%1)"/>
      <w:lvlJc w:val="left"/>
      <w:pPr>
        <w:ind w:left="1003" w:hanging="360"/>
      </w:p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9" w15:restartNumberingAfterBreak="0">
    <w:nsid w:val="5D402AB1"/>
    <w:multiLevelType w:val="hybridMultilevel"/>
    <w:tmpl w:val="F3745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0A50EA"/>
    <w:multiLevelType w:val="hybridMultilevel"/>
    <w:tmpl w:val="CD9EB8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FC52A6"/>
    <w:multiLevelType w:val="hybridMultilevel"/>
    <w:tmpl w:val="66AAF5E8"/>
    <w:lvl w:ilvl="0" w:tplc="D116BC82">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2" w15:restartNumberingAfterBreak="0">
    <w:nsid w:val="76480AB1"/>
    <w:multiLevelType w:val="hybridMultilevel"/>
    <w:tmpl w:val="A0987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10562"/>
    <w:multiLevelType w:val="hybridMultilevel"/>
    <w:tmpl w:val="4E14D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F966DC"/>
    <w:multiLevelType w:val="hybridMultilevel"/>
    <w:tmpl w:val="82DE2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0D590A"/>
    <w:multiLevelType w:val="hybridMultilevel"/>
    <w:tmpl w:val="385EE896"/>
    <w:lvl w:ilvl="0" w:tplc="7A5228B4">
      <w:start w:val="1"/>
      <w:numFmt w:val="lowerLetter"/>
      <w:pStyle w:val="List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DB38E6"/>
    <w:multiLevelType w:val="hybridMultilevel"/>
    <w:tmpl w:val="30F8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
  </w:num>
  <w:num w:numId="4">
    <w:abstractNumId w:val="22"/>
  </w:num>
  <w:num w:numId="5">
    <w:abstractNumId w:val="8"/>
  </w:num>
  <w:num w:numId="6">
    <w:abstractNumId w:val="13"/>
  </w:num>
  <w:num w:numId="7">
    <w:abstractNumId w:val="7"/>
  </w:num>
  <w:num w:numId="8">
    <w:abstractNumId w:val="20"/>
  </w:num>
  <w:num w:numId="9">
    <w:abstractNumId w:val="21"/>
  </w:num>
  <w:num w:numId="10">
    <w:abstractNumId w:val="15"/>
  </w:num>
  <w:num w:numId="11">
    <w:abstractNumId w:val="9"/>
  </w:num>
  <w:num w:numId="12">
    <w:abstractNumId w:val="19"/>
  </w:num>
  <w:num w:numId="13">
    <w:abstractNumId w:val="17"/>
  </w:num>
  <w:num w:numId="14">
    <w:abstractNumId w:val="12"/>
  </w:num>
  <w:num w:numId="15">
    <w:abstractNumId w:val="16"/>
  </w:num>
  <w:num w:numId="16">
    <w:abstractNumId w:val="14"/>
  </w:num>
  <w:num w:numId="17">
    <w:abstractNumId w:val="10"/>
  </w:num>
  <w:num w:numId="18">
    <w:abstractNumId w:val="5"/>
  </w:num>
  <w:num w:numId="19">
    <w:abstractNumId w:val="23"/>
  </w:num>
  <w:num w:numId="20">
    <w:abstractNumId w:val="4"/>
  </w:num>
  <w:num w:numId="21">
    <w:abstractNumId w:val="26"/>
  </w:num>
  <w:num w:numId="22">
    <w:abstractNumId w:val="11"/>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BF"/>
    <w:rsid w:val="00012976"/>
    <w:rsid w:val="00021CDB"/>
    <w:rsid w:val="00025E85"/>
    <w:rsid w:val="0003209D"/>
    <w:rsid w:val="000A0C52"/>
    <w:rsid w:val="000C63C5"/>
    <w:rsid w:val="00135AB4"/>
    <w:rsid w:val="0016063E"/>
    <w:rsid w:val="00162128"/>
    <w:rsid w:val="00176C26"/>
    <w:rsid w:val="001775AD"/>
    <w:rsid w:val="001A3454"/>
    <w:rsid w:val="001C3D60"/>
    <w:rsid w:val="001D37EE"/>
    <w:rsid w:val="001E47BF"/>
    <w:rsid w:val="0020040E"/>
    <w:rsid w:val="00211CA3"/>
    <w:rsid w:val="002372FB"/>
    <w:rsid w:val="00245351"/>
    <w:rsid w:val="00257B86"/>
    <w:rsid w:val="0027117F"/>
    <w:rsid w:val="00277163"/>
    <w:rsid w:val="002A67E2"/>
    <w:rsid w:val="002D44C4"/>
    <w:rsid w:val="00301CFF"/>
    <w:rsid w:val="0030449A"/>
    <w:rsid w:val="003150F1"/>
    <w:rsid w:val="0034286A"/>
    <w:rsid w:val="00375A3D"/>
    <w:rsid w:val="00390CC1"/>
    <w:rsid w:val="003A42DD"/>
    <w:rsid w:val="003E355C"/>
    <w:rsid w:val="00400EB8"/>
    <w:rsid w:val="0042625F"/>
    <w:rsid w:val="00432C46"/>
    <w:rsid w:val="00450ADC"/>
    <w:rsid w:val="004B0E8D"/>
    <w:rsid w:val="004C0866"/>
    <w:rsid w:val="004D77A6"/>
    <w:rsid w:val="004F2F60"/>
    <w:rsid w:val="00520732"/>
    <w:rsid w:val="00530ADB"/>
    <w:rsid w:val="00550560"/>
    <w:rsid w:val="0056143E"/>
    <w:rsid w:val="005729F9"/>
    <w:rsid w:val="0059122E"/>
    <w:rsid w:val="005B4055"/>
    <w:rsid w:val="005C2EEE"/>
    <w:rsid w:val="005C57D9"/>
    <w:rsid w:val="005F0CC4"/>
    <w:rsid w:val="00603235"/>
    <w:rsid w:val="00604329"/>
    <w:rsid w:val="00621BF6"/>
    <w:rsid w:val="0065273B"/>
    <w:rsid w:val="00661CD8"/>
    <w:rsid w:val="006629B4"/>
    <w:rsid w:val="00671F0D"/>
    <w:rsid w:val="00680675"/>
    <w:rsid w:val="006861F3"/>
    <w:rsid w:val="00687038"/>
    <w:rsid w:val="006C784C"/>
    <w:rsid w:val="006E29F0"/>
    <w:rsid w:val="00700757"/>
    <w:rsid w:val="00737EB4"/>
    <w:rsid w:val="00775E5A"/>
    <w:rsid w:val="007B5ECA"/>
    <w:rsid w:val="007B652F"/>
    <w:rsid w:val="00811841"/>
    <w:rsid w:val="008267D6"/>
    <w:rsid w:val="00831A61"/>
    <w:rsid w:val="00833883"/>
    <w:rsid w:val="008340FD"/>
    <w:rsid w:val="008703F4"/>
    <w:rsid w:val="00876D44"/>
    <w:rsid w:val="008873AE"/>
    <w:rsid w:val="008B0D4C"/>
    <w:rsid w:val="008B309B"/>
    <w:rsid w:val="008B6AE3"/>
    <w:rsid w:val="008C3B56"/>
    <w:rsid w:val="008F578E"/>
    <w:rsid w:val="00902E10"/>
    <w:rsid w:val="00916DF3"/>
    <w:rsid w:val="00920D4A"/>
    <w:rsid w:val="00926B2C"/>
    <w:rsid w:val="00944789"/>
    <w:rsid w:val="00981C5D"/>
    <w:rsid w:val="00991FFE"/>
    <w:rsid w:val="009A10DD"/>
    <w:rsid w:val="009A209C"/>
    <w:rsid w:val="009B3E6D"/>
    <w:rsid w:val="009F7409"/>
    <w:rsid w:val="00A258F8"/>
    <w:rsid w:val="00A615DB"/>
    <w:rsid w:val="00A77D1C"/>
    <w:rsid w:val="00AA2DE5"/>
    <w:rsid w:val="00AC6499"/>
    <w:rsid w:val="00AD7A05"/>
    <w:rsid w:val="00AE1CD6"/>
    <w:rsid w:val="00AE4589"/>
    <w:rsid w:val="00AF199A"/>
    <w:rsid w:val="00B10303"/>
    <w:rsid w:val="00B14AF9"/>
    <w:rsid w:val="00B25D7E"/>
    <w:rsid w:val="00B30164"/>
    <w:rsid w:val="00B453B0"/>
    <w:rsid w:val="00B64979"/>
    <w:rsid w:val="00B70426"/>
    <w:rsid w:val="00B76D44"/>
    <w:rsid w:val="00B91429"/>
    <w:rsid w:val="00B9424D"/>
    <w:rsid w:val="00B94558"/>
    <w:rsid w:val="00BA3561"/>
    <w:rsid w:val="00BC2208"/>
    <w:rsid w:val="00C007FF"/>
    <w:rsid w:val="00C01967"/>
    <w:rsid w:val="00C01F90"/>
    <w:rsid w:val="00C06847"/>
    <w:rsid w:val="00C20784"/>
    <w:rsid w:val="00C4717E"/>
    <w:rsid w:val="00C66B66"/>
    <w:rsid w:val="00C86193"/>
    <w:rsid w:val="00CB2657"/>
    <w:rsid w:val="00CC6E9D"/>
    <w:rsid w:val="00CE1A10"/>
    <w:rsid w:val="00CE2FF4"/>
    <w:rsid w:val="00D542DA"/>
    <w:rsid w:val="00D55B6C"/>
    <w:rsid w:val="00D83F04"/>
    <w:rsid w:val="00D927F4"/>
    <w:rsid w:val="00DA57E4"/>
    <w:rsid w:val="00DB65F6"/>
    <w:rsid w:val="00DE52B9"/>
    <w:rsid w:val="00DE5EB4"/>
    <w:rsid w:val="00DE72CE"/>
    <w:rsid w:val="00E21AD8"/>
    <w:rsid w:val="00E2541B"/>
    <w:rsid w:val="00E570A9"/>
    <w:rsid w:val="00E83620"/>
    <w:rsid w:val="00E95DC8"/>
    <w:rsid w:val="00ED6079"/>
    <w:rsid w:val="00F014D4"/>
    <w:rsid w:val="00F54B72"/>
    <w:rsid w:val="00F63523"/>
    <w:rsid w:val="00F93887"/>
    <w:rsid w:val="00F95522"/>
    <w:rsid w:val="00F963AD"/>
    <w:rsid w:val="00FB2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499"/>
    <w:pPr>
      <w:spacing w:after="240"/>
    </w:pPr>
    <w:rPr>
      <w:rFonts w:ascii="Arial" w:eastAsia="Times New Roman" w:hAnsi="Arial"/>
      <w:color w:val="000000"/>
      <w:kern w:val="28"/>
      <w:sz w:val="24"/>
      <w:lang w:val="en-US" w:eastAsia="en-US"/>
    </w:rPr>
  </w:style>
  <w:style w:type="paragraph" w:styleId="Heading1">
    <w:name w:val="heading 1"/>
    <w:basedOn w:val="Normal"/>
    <w:next w:val="Normal"/>
    <w:link w:val="Heading1Char"/>
    <w:qFormat/>
    <w:rsid w:val="0020040E"/>
    <w:pPr>
      <w:keepNext/>
      <w:keepLines/>
      <w:spacing w:before="120" w:after="0"/>
      <w:outlineLvl w:val="0"/>
    </w:pPr>
    <w:rPr>
      <w:b/>
      <w:bCs/>
      <w:color w:val="000000" w:themeColor="text1"/>
      <w:sz w:val="28"/>
      <w:szCs w:val="28"/>
    </w:rPr>
  </w:style>
  <w:style w:type="paragraph" w:styleId="Heading2">
    <w:name w:val="heading 2"/>
    <w:basedOn w:val="Normal"/>
    <w:next w:val="Normal"/>
    <w:link w:val="Heading2Char"/>
    <w:uiPriority w:val="9"/>
    <w:unhideWhenUsed/>
    <w:qFormat/>
    <w:rsid w:val="004F2F60"/>
    <w:pPr>
      <w:keepNext/>
      <w:spacing w:before="240" w:after="60"/>
      <w:outlineLvl w:val="1"/>
    </w:pPr>
    <w:rPr>
      <w:rFonts w:eastAsiaTheme="majorEastAsia" w:cstheme="majorBidi"/>
      <w:b/>
      <w:bCs/>
      <w:iCs/>
      <w:szCs w:val="28"/>
    </w:rPr>
  </w:style>
  <w:style w:type="paragraph" w:styleId="Heading4">
    <w:name w:val="heading 4"/>
    <w:basedOn w:val="Normal"/>
    <w:next w:val="Normal"/>
    <w:link w:val="Heading4Char"/>
    <w:semiHidden/>
    <w:unhideWhenUsed/>
    <w:qFormat/>
    <w:rsid w:val="00AD7A05"/>
    <w:pPr>
      <w:keepNext/>
      <w:keepLines/>
      <w:spacing w:before="24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AD7A05"/>
    <w:rPr>
      <w:rFonts w:ascii="Arial" w:eastAsia="Times New Roman" w:hAnsi="Arial" w:cs="Times New Roman"/>
      <w:b/>
      <w:bCs/>
      <w:iCs/>
      <w:kern w:val="28"/>
      <w:sz w:val="24"/>
      <w:szCs w:val="20"/>
      <w:lang w:val="en-US"/>
    </w:rPr>
  </w:style>
  <w:style w:type="character" w:customStyle="1" w:styleId="Heading1Char">
    <w:name w:val="Heading 1 Char"/>
    <w:basedOn w:val="DefaultParagraphFont"/>
    <w:link w:val="Heading1"/>
    <w:rsid w:val="0020040E"/>
    <w:rPr>
      <w:rFonts w:ascii="Arial" w:eastAsia="Times New Roman" w:hAnsi="Arial"/>
      <w:b/>
      <w:bCs/>
      <w:color w:val="000000" w:themeColor="text1"/>
      <w:kern w:val="28"/>
      <w:sz w:val="28"/>
      <w:szCs w:val="28"/>
      <w:lang w:val="en-US" w:eastAsia="en-US"/>
    </w:rPr>
  </w:style>
  <w:style w:type="paragraph" w:styleId="Header">
    <w:name w:val="header"/>
    <w:basedOn w:val="Normal"/>
    <w:link w:val="HeaderChar"/>
    <w:rsid w:val="001E47BF"/>
    <w:pPr>
      <w:tabs>
        <w:tab w:val="center" w:pos="4320"/>
        <w:tab w:val="right" w:pos="8640"/>
      </w:tabs>
    </w:pPr>
  </w:style>
  <w:style w:type="character" w:customStyle="1" w:styleId="HeaderChar">
    <w:name w:val="Header Char"/>
    <w:basedOn w:val="DefaultParagraphFont"/>
    <w:link w:val="Header"/>
    <w:rsid w:val="001E47BF"/>
    <w:rPr>
      <w:rFonts w:ascii="Times New Roman" w:eastAsia="Times New Roman" w:hAnsi="Times New Roman"/>
      <w:color w:val="000000"/>
      <w:kern w:val="28"/>
      <w:lang w:val="en-US" w:eastAsia="en-US"/>
    </w:rPr>
  </w:style>
  <w:style w:type="paragraph" w:styleId="Footer">
    <w:name w:val="footer"/>
    <w:basedOn w:val="Normal"/>
    <w:link w:val="FooterChar"/>
    <w:uiPriority w:val="99"/>
    <w:rsid w:val="001E47BF"/>
    <w:pPr>
      <w:tabs>
        <w:tab w:val="center" w:pos="4320"/>
        <w:tab w:val="right" w:pos="8640"/>
      </w:tabs>
    </w:pPr>
  </w:style>
  <w:style w:type="character" w:customStyle="1" w:styleId="FooterChar">
    <w:name w:val="Footer Char"/>
    <w:basedOn w:val="DefaultParagraphFont"/>
    <w:link w:val="Footer"/>
    <w:uiPriority w:val="99"/>
    <w:rsid w:val="001E47BF"/>
    <w:rPr>
      <w:rFonts w:ascii="Times New Roman" w:eastAsia="Times New Roman" w:hAnsi="Times New Roman"/>
      <w:color w:val="000000"/>
      <w:kern w:val="28"/>
      <w:lang w:val="en-US" w:eastAsia="en-US"/>
    </w:rPr>
  </w:style>
  <w:style w:type="character" w:styleId="Hyperlink">
    <w:name w:val="Hyperlink"/>
    <w:uiPriority w:val="99"/>
    <w:rsid w:val="001E47BF"/>
    <w:rPr>
      <w:color w:val="0000FF"/>
      <w:u w:val="single"/>
    </w:rPr>
  </w:style>
  <w:style w:type="paragraph" w:customStyle="1" w:styleId="definition-e">
    <w:name w:val="definition-e"/>
    <w:basedOn w:val="Normal"/>
    <w:rsid w:val="001E47BF"/>
    <w:pPr>
      <w:snapToGrid w:val="0"/>
      <w:spacing w:after="120"/>
      <w:ind w:left="652" w:hanging="400"/>
    </w:pPr>
    <w:rPr>
      <w:kern w:val="0"/>
      <w:sz w:val="26"/>
      <w:szCs w:val="26"/>
    </w:rPr>
  </w:style>
  <w:style w:type="paragraph" w:customStyle="1" w:styleId="firstdef-f">
    <w:name w:val="firstdef-f"/>
    <w:basedOn w:val="Normal"/>
    <w:rsid w:val="001E47BF"/>
    <w:pPr>
      <w:snapToGrid w:val="0"/>
      <w:spacing w:after="120"/>
      <w:ind w:left="652" w:hanging="400"/>
    </w:pPr>
    <w:rPr>
      <w:kern w:val="0"/>
      <w:sz w:val="26"/>
      <w:szCs w:val="26"/>
    </w:rPr>
  </w:style>
  <w:style w:type="paragraph" w:styleId="Title">
    <w:name w:val="Title"/>
    <w:basedOn w:val="Normal"/>
    <w:next w:val="Normal"/>
    <w:link w:val="TitleChar"/>
    <w:qFormat/>
    <w:rsid w:val="00D55B6C"/>
    <w:pPr>
      <w:spacing w:before="360" w:after="0"/>
    </w:pPr>
    <w:rPr>
      <w:b/>
      <w:color w:val="000000" w:themeColor="text1"/>
      <w:spacing w:val="5"/>
      <w:sz w:val="36"/>
      <w:szCs w:val="52"/>
    </w:rPr>
  </w:style>
  <w:style w:type="character" w:customStyle="1" w:styleId="TitleChar">
    <w:name w:val="Title Char"/>
    <w:basedOn w:val="DefaultParagraphFont"/>
    <w:link w:val="Title"/>
    <w:rsid w:val="00D55B6C"/>
    <w:rPr>
      <w:rFonts w:ascii="Arial" w:eastAsia="Times New Roman" w:hAnsi="Arial"/>
      <w:b/>
      <w:color w:val="000000" w:themeColor="text1"/>
      <w:spacing w:val="5"/>
      <w:kern w:val="28"/>
      <w:sz w:val="36"/>
      <w:szCs w:val="52"/>
      <w:lang w:val="en-US" w:eastAsia="en-US"/>
    </w:rPr>
  </w:style>
  <w:style w:type="paragraph" w:customStyle="1" w:styleId="StyleArial12ptBoldLinespacing15lines">
    <w:name w:val="Style Arial 12 pt Bold Line spacing:  1.5 lines"/>
    <w:basedOn w:val="Heading2"/>
    <w:rsid w:val="001E47BF"/>
    <w:pPr>
      <w:keepLines/>
      <w:spacing w:before="200" w:after="0"/>
    </w:pPr>
    <w:rPr>
      <w:bCs w:val="0"/>
      <w:i/>
      <w:iCs w:val="0"/>
      <w:szCs w:val="26"/>
    </w:rPr>
  </w:style>
  <w:style w:type="character" w:customStyle="1" w:styleId="Heading2Char">
    <w:name w:val="Heading 2 Char"/>
    <w:basedOn w:val="DefaultParagraphFont"/>
    <w:link w:val="Heading2"/>
    <w:uiPriority w:val="9"/>
    <w:rsid w:val="004F2F60"/>
    <w:rPr>
      <w:rFonts w:ascii="Arial" w:eastAsiaTheme="majorEastAsia" w:hAnsi="Arial" w:cstheme="majorBidi"/>
      <w:b/>
      <w:bCs/>
      <w:iCs/>
      <w:color w:val="000000"/>
      <w:kern w:val="28"/>
      <w:sz w:val="24"/>
      <w:szCs w:val="28"/>
      <w:lang w:val="en-US" w:eastAsia="en-US"/>
    </w:rPr>
  </w:style>
  <w:style w:type="paragraph" w:styleId="ListParagraph">
    <w:name w:val="List Paragraph"/>
    <w:basedOn w:val="Normal"/>
    <w:uiPriority w:val="34"/>
    <w:qFormat/>
    <w:rsid w:val="00BA3561"/>
    <w:pPr>
      <w:ind w:left="720"/>
      <w:contextualSpacing/>
    </w:pPr>
  </w:style>
  <w:style w:type="paragraph" w:styleId="TOC1">
    <w:name w:val="toc 1"/>
    <w:basedOn w:val="Normal"/>
    <w:next w:val="Normal"/>
    <w:autoRedefine/>
    <w:uiPriority w:val="39"/>
    <w:unhideWhenUsed/>
    <w:rsid w:val="00B91429"/>
    <w:pPr>
      <w:spacing w:before="360" w:after="0"/>
    </w:pPr>
    <w:rPr>
      <w:rFonts w:asciiTheme="majorHAnsi" w:hAnsiTheme="majorHAnsi"/>
      <w:b/>
      <w:bCs/>
      <w:caps/>
      <w:szCs w:val="24"/>
    </w:rPr>
  </w:style>
  <w:style w:type="paragraph" w:styleId="TOC2">
    <w:name w:val="toc 2"/>
    <w:basedOn w:val="Normal"/>
    <w:next w:val="Normal"/>
    <w:autoRedefine/>
    <w:uiPriority w:val="39"/>
    <w:unhideWhenUsed/>
    <w:rsid w:val="00C4717E"/>
    <w:pPr>
      <w:tabs>
        <w:tab w:val="right" w:pos="10076"/>
      </w:tabs>
      <w:spacing w:before="240" w:after="0"/>
      <w:ind w:left="568"/>
    </w:pPr>
    <w:rPr>
      <w:rFonts w:cstheme="minorHAnsi"/>
      <w:b/>
      <w:bCs/>
      <w:noProof/>
    </w:rPr>
  </w:style>
  <w:style w:type="paragraph" w:styleId="TOC3">
    <w:name w:val="toc 3"/>
    <w:basedOn w:val="Normal"/>
    <w:next w:val="Normal"/>
    <w:autoRedefine/>
    <w:uiPriority w:val="39"/>
    <w:unhideWhenUsed/>
    <w:rsid w:val="00B91429"/>
    <w:pPr>
      <w:spacing w:after="0"/>
      <w:ind w:left="240"/>
    </w:pPr>
    <w:rPr>
      <w:rFonts w:asciiTheme="minorHAnsi" w:hAnsiTheme="minorHAnsi" w:cstheme="minorHAnsi"/>
      <w:sz w:val="20"/>
    </w:rPr>
  </w:style>
  <w:style w:type="paragraph" w:styleId="TOC4">
    <w:name w:val="toc 4"/>
    <w:basedOn w:val="Normal"/>
    <w:next w:val="Normal"/>
    <w:autoRedefine/>
    <w:uiPriority w:val="39"/>
    <w:unhideWhenUsed/>
    <w:rsid w:val="00B91429"/>
    <w:pPr>
      <w:spacing w:after="0"/>
      <w:ind w:left="480"/>
    </w:pPr>
    <w:rPr>
      <w:rFonts w:asciiTheme="minorHAnsi" w:hAnsiTheme="minorHAnsi" w:cstheme="minorHAnsi"/>
      <w:sz w:val="20"/>
    </w:rPr>
  </w:style>
  <w:style w:type="paragraph" w:styleId="TOC5">
    <w:name w:val="toc 5"/>
    <w:basedOn w:val="Normal"/>
    <w:next w:val="Normal"/>
    <w:autoRedefine/>
    <w:uiPriority w:val="39"/>
    <w:unhideWhenUsed/>
    <w:rsid w:val="00B91429"/>
    <w:pPr>
      <w:spacing w:after="0"/>
      <w:ind w:left="720"/>
    </w:pPr>
    <w:rPr>
      <w:rFonts w:asciiTheme="minorHAnsi" w:hAnsiTheme="minorHAnsi" w:cstheme="minorHAnsi"/>
      <w:sz w:val="20"/>
    </w:rPr>
  </w:style>
  <w:style w:type="paragraph" w:styleId="TOC6">
    <w:name w:val="toc 6"/>
    <w:basedOn w:val="Normal"/>
    <w:next w:val="Normal"/>
    <w:autoRedefine/>
    <w:uiPriority w:val="39"/>
    <w:unhideWhenUsed/>
    <w:rsid w:val="00B91429"/>
    <w:pPr>
      <w:spacing w:after="0"/>
      <w:ind w:left="960"/>
    </w:pPr>
    <w:rPr>
      <w:rFonts w:asciiTheme="minorHAnsi" w:hAnsiTheme="minorHAnsi" w:cstheme="minorHAnsi"/>
      <w:sz w:val="20"/>
    </w:rPr>
  </w:style>
  <w:style w:type="paragraph" w:styleId="TOC7">
    <w:name w:val="toc 7"/>
    <w:basedOn w:val="Normal"/>
    <w:next w:val="Normal"/>
    <w:autoRedefine/>
    <w:uiPriority w:val="39"/>
    <w:unhideWhenUsed/>
    <w:rsid w:val="00B91429"/>
    <w:pPr>
      <w:spacing w:after="0"/>
      <w:ind w:left="1200"/>
    </w:pPr>
    <w:rPr>
      <w:rFonts w:asciiTheme="minorHAnsi" w:hAnsiTheme="minorHAnsi" w:cstheme="minorHAnsi"/>
      <w:sz w:val="20"/>
    </w:rPr>
  </w:style>
  <w:style w:type="paragraph" w:styleId="TOC8">
    <w:name w:val="toc 8"/>
    <w:basedOn w:val="Normal"/>
    <w:next w:val="Normal"/>
    <w:autoRedefine/>
    <w:uiPriority w:val="39"/>
    <w:unhideWhenUsed/>
    <w:rsid w:val="00B91429"/>
    <w:pPr>
      <w:spacing w:after="0"/>
      <w:ind w:left="1440"/>
    </w:pPr>
    <w:rPr>
      <w:rFonts w:asciiTheme="minorHAnsi" w:hAnsiTheme="minorHAnsi" w:cstheme="minorHAnsi"/>
      <w:sz w:val="20"/>
    </w:rPr>
  </w:style>
  <w:style w:type="paragraph" w:styleId="TOC9">
    <w:name w:val="toc 9"/>
    <w:basedOn w:val="Normal"/>
    <w:next w:val="Normal"/>
    <w:autoRedefine/>
    <w:uiPriority w:val="39"/>
    <w:unhideWhenUsed/>
    <w:rsid w:val="00B91429"/>
    <w:pPr>
      <w:spacing w:after="0"/>
      <w:ind w:left="1680"/>
    </w:pPr>
    <w:rPr>
      <w:rFonts w:asciiTheme="minorHAnsi" w:hAnsiTheme="minorHAnsi" w:cstheme="minorHAnsi"/>
      <w:sz w:val="20"/>
    </w:rPr>
  </w:style>
  <w:style w:type="paragraph" w:styleId="TOCHeading">
    <w:name w:val="TOC Heading"/>
    <w:basedOn w:val="Heading1"/>
    <w:next w:val="Normal"/>
    <w:uiPriority w:val="39"/>
    <w:semiHidden/>
    <w:unhideWhenUsed/>
    <w:qFormat/>
    <w:rsid w:val="00C4717E"/>
    <w:pPr>
      <w:spacing w:before="480" w:line="276" w:lineRule="auto"/>
      <w:outlineLvl w:val="9"/>
    </w:pPr>
    <w:rPr>
      <w:rFonts w:asciiTheme="majorHAnsi" w:eastAsiaTheme="majorEastAsia" w:hAnsiTheme="majorHAnsi" w:cstheme="majorBidi"/>
      <w:color w:val="365F91" w:themeColor="accent1" w:themeShade="BF"/>
      <w:kern w:val="0"/>
      <w:lang w:eastAsia="ja-JP"/>
    </w:rPr>
  </w:style>
  <w:style w:type="paragraph" w:styleId="BalloonText">
    <w:name w:val="Balloon Text"/>
    <w:basedOn w:val="Normal"/>
    <w:link w:val="BalloonTextChar"/>
    <w:uiPriority w:val="99"/>
    <w:semiHidden/>
    <w:unhideWhenUsed/>
    <w:rsid w:val="00C471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7E"/>
    <w:rPr>
      <w:rFonts w:ascii="Tahoma" w:eastAsia="Times New Roman" w:hAnsi="Tahoma" w:cs="Tahoma"/>
      <w:color w:val="000000"/>
      <w:kern w:val="28"/>
      <w:sz w:val="16"/>
      <w:szCs w:val="16"/>
      <w:lang w:val="en-US" w:eastAsia="en-US"/>
    </w:rPr>
  </w:style>
  <w:style w:type="table" w:styleId="TableGrid">
    <w:name w:val="Table Grid"/>
    <w:basedOn w:val="TableNormal"/>
    <w:uiPriority w:val="1"/>
    <w:rsid w:val="00C4717E"/>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C4717E"/>
    <w:pPr>
      <w:spacing w:after="0"/>
    </w:pPr>
    <w:rPr>
      <w:rFonts w:asciiTheme="minorHAnsi" w:eastAsiaTheme="minorHAnsi" w:hAnsiTheme="minorHAnsi"/>
      <w:color w:val="000000" w:themeColor="text1"/>
      <w:kern w:val="0"/>
      <w:sz w:val="22"/>
      <w:lang w:eastAsia="ja-JP"/>
    </w:rPr>
  </w:style>
  <w:style w:type="paragraph" w:styleId="List2">
    <w:name w:val="List 2"/>
    <w:basedOn w:val="Normal"/>
    <w:uiPriority w:val="99"/>
    <w:unhideWhenUsed/>
    <w:rsid w:val="008703F4"/>
    <w:pPr>
      <w:numPr>
        <w:numId w:val="26"/>
      </w:numPr>
      <w:ind w:left="357" w:hanging="357"/>
      <w:contextualSpacing/>
    </w:pPr>
  </w:style>
  <w:style w:type="paragraph" w:styleId="ListBullet">
    <w:name w:val="List Bullet"/>
    <w:basedOn w:val="Normal"/>
    <w:uiPriority w:val="99"/>
    <w:unhideWhenUsed/>
    <w:rsid w:val="008703F4"/>
    <w:pPr>
      <w:numPr>
        <w:numId w:val="23"/>
      </w:numPr>
      <w:contextualSpacing/>
    </w:pPr>
  </w:style>
  <w:style w:type="paragraph" w:styleId="List3">
    <w:name w:val="List 3"/>
    <w:basedOn w:val="Normal"/>
    <w:uiPriority w:val="99"/>
    <w:unhideWhenUsed/>
    <w:rsid w:val="00400EB8"/>
    <w:pPr>
      <w:numPr>
        <w:numId w:val="27"/>
      </w:numPr>
      <w:ind w:left="357" w:hanging="357"/>
      <w:contextualSpacing/>
    </w:pPr>
  </w:style>
  <w:style w:type="paragraph" w:styleId="ListBullet2">
    <w:name w:val="List Bullet 2"/>
    <w:basedOn w:val="Normal"/>
    <w:uiPriority w:val="99"/>
    <w:unhideWhenUsed/>
    <w:rsid w:val="00400EB8"/>
    <w:pPr>
      <w:numPr>
        <w:numId w:val="24"/>
      </w:numPr>
      <w:contextualSpacing/>
    </w:pPr>
  </w:style>
  <w:style w:type="paragraph" w:styleId="ListBullet3">
    <w:name w:val="List Bullet 3"/>
    <w:basedOn w:val="Normal"/>
    <w:uiPriority w:val="99"/>
    <w:unhideWhenUsed/>
    <w:rsid w:val="00400EB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9EF7-48B7-41E9-9529-3C13ECBC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16055</CharactersWithSpaces>
  <SharedDoc>false</SharedDoc>
  <HLinks>
    <vt:vector size="6" baseType="variant">
      <vt:variant>
        <vt:i4>7077928</vt:i4>
      </vt:variant>
      <vt:variant>
        <vt:i4>0</vt:i4>
      </vt:variant>
      <vt:variant>
        <vt:i4>0</vt:i4>
      </vt:variant>
      <vt:variant>
        <vt:i4>5</vt:i4>
      </vt:variant>
      <vt:variant>
        <vt:lpwstr>http://www.accessibilityexperts.ca/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2017-12-28T19:24:00Z</dcterms:created>
  <dcterms:modified xsi:type="dcterms:W3CDTF">2017-12-28T19:24:00Z</dcterms:modified>
</cp:coreProperties>
</file>